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46D" w:rsidRPr="008E4BE0" w:rsidRDefault="00AF0869">
      <w:pPr>
        <w:jc w:val="center"/>
        <w:rPr>
          <w:b/>
          <w:bCs/>
          <w:sz w:val="36"/>
          <w:szCs w:val="36"/>
        </w:rPr>
      </w:pPr>
      <w:r w:rsidRPr="008E4BE0">
        <w:rPr>
          <w:rFonts w:hint="eastAsia"/>
          <w:b/>
          <w:bCs/>
          <w:sz w:val="36"/>
          <w:szCs w:val="36"/>
        </w:rPr>
        <w:t>适当性品种</w:t>
      </w:r>
      <w:r w:rsidR="00125829" w:rsidRPr="008E4BE0">
        <w:rPr>
          <w:rFonts w:hint="eastAsia"/>
          <w:b/>
          <w:bCs/>
          <w:sz w:val="36"/>
          <w:szCs w:val="36"/>
        </w:rPr>
        <w:t>交易权限申请</w:t>
      </w:r>
      <w:r w:rsidR="008E4BE0">
        <w:rPr>
          <w:rFonts w:hint="eastAsia"/>
          <w:b/>
          <w:bCs/>
          <w:sz w:val="36"/>
          <w:szCs w:val="36"/>
        </w:rPr>
        <w:t>操作</w:t>
      </w:r>
      <w:bookmarkStart w:id="0" w:name="_GoBack"/>
      <w:bookmarkEnd w:id="0"/>
      <w:r w:rsidR="00D67D85" w:rsidRPr="008E4BE0">
        <w:rPr>
          <w:rFonts w:hint="eastAsia"/>
          <w:b/>
          <w:bCs/>
          <w:sz w:val="36"/>
          <w:szCs w:val="36"/>
        </w:rPr>
        <w:t>说明</w:t>
      </w:r>
    </w:p>
    <w:p w:rsidR="003A046D" w:rsidRDefault="00956C19" w:rsidP="00A840F7">
      <w:pPr>
        <w:ind w:firstLineChars="200" w:firstLine="562"/>
        <w:jc w:val="left"/>
        <w:rPr>
          <w:b/>
          <w:bCs/>
          <w:sz w:val="28"/>
          <w:szCs w:val="28"/>
        </w:rPr>
      </w:pPr>
      <w:r>
        <w:rPr>
          <w:rFonts w:hint="eastAsia"/>
          <w:b/>
          <w:bCs/>
          <w:sz w:val="28"/>
          <w:szCs w:val="28"/>
        </w:rPr>
        <w:t>交易权限申请业务流程：账户登录—身份证识别—人脸识别—交易权限申请—协议签署—视频双录—回访问卷（</w:t>
      </w:r>
      <w:r>
        <w:rPr>
          <w:rFonts w:hint="eastAsia"/>
          <w:sz w:val="28"/>
          <w:szCs w:val="28"/>
        </w:rPr>
        <w:t>办理该业务客户需准备本人有效身份证件及通过协会官网适当性品种知识测试成绩单或者相关豁免材料</w:t>
      </w:r>
      <w:r>
        <w:rPr>
          <w:rFonts w:hint="eastAsia"/>
          <w:b/>
          <w:bCs/>
          <w:sz w:val="28"/>
          <w:szCs w:val="28"/>
        </w:rPr>
        <w:t>）。</w:t>
      </w:r>
    </w:p>
    <w:p w:rsidR="003A046D" w:rsidRDefault="00956C19">
      <w:pPr>
        <w:ind w:firstLineChars="100" w:firstLine="281"/>
        <w:jc w:val="left"/>
        <w:rPr>
          <w:b/>
          <w:bCs/>
          <w:sz w:val="28"/>
          <w:szCs w:val="28"/>
        </w:rPr>
      </w:pPr>
      <w:r>
        <w:rPr>
          <w:rFonts w:hint="eastAsia"/>
          <w:b/>
          <w:bCs/>
          <w:sz w:val="28"/>
          <w:szCs w:val="28"/>
        </w:rPr>
        <w:t>（</w:t>
      </w:r>
      <w:r>
        <w:rPr>
          <w:rFonts w:hint="eastAsia"/>
          <w:b/>
          <w:bCs/>
          <w:sz w:val="28"/>
          <w:szCs w:val="28"/>
        </w:rPr>
        <w:t>1</w:t>
      </w:r>
      <w:r>
        <w:rPr>
          <w:rFonts w:hint="eastAsia"/>
          <w:b/>
          <w:bCs/>
          <w:sz w:val="28"/>
          <w:szCs w:val="28"/>
        </w:rPr>
        <w:t>）</w:t>
      </w:r>
      <w:r w:rsidR="00D26CBB">
        <w:rPr>
          <w:rFonts w:hint="eastAsia"/>
          <w:b/>
          <w:bCs/>
          <w:sz w:val="28"/>
          <w:szCs w:val="28"/>
        </w:rPr>
        <w:t>、客户进入博易掌厅后，第一步点击“</w:t>
      </w:r>
      <w:r w:rsidR="00127D4B">
        <w:rPr>
          <w:rFonts w:hint="eastAsia"/>
          <w:b/>
          <w:bCs/>
          <w:sz w:val="28"/>
          <w:szCs w:val="28"/>
        </w:rPr>
        <w:t>适当性品种</w:t>
      </w:r>
      <w:r w:rsidR="00D26CBB">
        <w:rPr>
          <w:rFonts w:hint="eastAsia"/>
          <w:b/>
          <w:bCs/>
          <w:sz w:val="28"/>
          <w:szCs w:val="28"/>
        </w:rPr>
        <w:t>交易权限申请”业务后通过账户号</w:t>
      </w:r>
      <w:r w:rsidR="00D26CBB">
        <w:rPr>
          <w:rFonts w:hint="eastAsia"/>
          <w:b/>
          <w:bCs/>
          <w:sz w:val="28"/>
          <w:szCs w:val="28"/>
        </w:rPr>
        <w:t>/</w:t>
      </w:r>
      <w:r w:rsidR="00D26CBB">
        <w:rPr>
          <w:rFonts w:hint="eastAsia"/>
          <w:b/>
          <w:bCs/>
          <w:sz w:val="28"/>
          <w:szCs w:val="28"/>
        </w:rPr>
        <w:t>身份证号</w:t>
      </w:r>
      <w:r>
        <w:rPr>
          <w:rFonts w:hint="eastAsia"/>
          <w:b/>
          <w:bCs/>
          <w:sz w:val="28"/>
          <w:szCs w:val="28"/>
        </w:rPr>
        <w:t>及短信验证码进行登录，如图所示：</w:t>
      </w:r>
    </w:p>
    <w:p w:rsidR="003A046D" w:rsidRDefault="001A27AE">
      <w:pPr>
        <w:jc w:val="left"/>
        <w:rPr>
          <w:b/>
          <w:bCs/>
          <w:sz w:val="28"/>
          <w:szCs w:val="28"/>
        </w:rPr>
      </w:pPr>
      <w:r>
        <w:rPr>
          <w:noProof/>
        </w:rPr>
        <w:drawing>
          <wp:inline distT="0" distB="0" distL="0" distR="0" wp14:anchorId="6B18AA2B" wp14:editId="741EABC6">
            <wp:extent cx="2847619" cy="54190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619" cy="5419048"/>
                    </a:xfrm>
                    <a:prstGeom prst="rect">
                      <a:avLst/>
                    </a:prstGeom>
                  </pic:spPr>
                </pic:pic>
              </a:graphicData>
            </a:graphic>
          </wp:inline>
        </w:drawing>
      </w:r>
    </w:p>
    <w:p w:rsidR="003A046D" w:rsidRDefault="003A046D">
      <w:pPr>
        <w:jc w:val="left"/>
        <w:rPr>
          <w:b/>
          <w:bCs/>
          <w:sz w:val="28"/>
          <w:szCs w:val="28"/>
        </w:rPr>
      </w:pPr>
    </w:p>
    <w:p w:rsidR="003A046D" w:rsidRDefault="003A046D">
      <w:pPr>
        <w:jc w:val="left"/>
        <w:rPr>
          <w:b/>
          <w:bCs/>
          <w:sz w:val="28"/>
          <w:szCs w:val="28"/>
        </w:rPr>
      </w:pPr>
    </w:p>
    <w:p w:rsidR="003A046D" w:rsidRDefault="003A046D">
      <w:pPr>
        <w:jc w:val="left"/>
        <w:rPr>
          <w:b/>
          <w:bCs/>
          <w:sz w:val="28"/>
          <w:szCs w:val="28"/>
        </w:rPr>
      </w:pPr>
    </w:p>
    <w:p w:rsidR="003A046D" w:rsidRDefault="00956C19">
      <w:pPr>
        <w:jc w:val="left"/>
        <w:rPr>
          <w:b/>
          <w:bCs/>
          <w:sz w:val="28"/>
          <w:szCs w:val="28"/>
        </w:rPr>
      </w:pPr>
      <w:r>
        <w:rPr>
          <w:rFonts w:hint="eastAsia"/>
          <w:b/>
          <w:bCs/>
          <w:sz w:val="28"/>
          <w:szCs w:val="28"/>
        </w:rPr>
        <w:t xml:space="preserve">  </w:t>
      </w:r>
      <w:r>
        <w:rPr>
          <w:rFonts w:hint="eastAsia"/>
          <w:b/>
          <w:bCs/>
          <w:sz w:val="28"/>
          <w:szCs w:val="28"/>
        </w:rPr>
        <w:t>（</w:t>
      </w:r>
      <w:r>
        <w:rPr>
          <w:rFonts w:hint="eastAsia"/>
          <w:b/>
          <w:bCs/>
          <w:sz w:val="28"/>
          <w:szCs w:val="28"/>
        </w:rPr>
        <w:t>2</w:t>
      </w:r>
      <w:r>
        <w:rPr>
          <w:rFonts w:hint="eastAsia"/>
          <w:b/>
          <w:bCs/>
          <w:sz w:val="28"/>
          <w:szCs w:val="28"/>
        </w:rPr>
        <w:t>）、第二步客户按要求上传有效身份证正反面，证件照要求清晰、完整。上传完成后点击确定进入客户身份证信息确认界面，若信息识别有误，客户需自行进行修改，如下图所示：</w:t>
      </w:r>
    </w:p>
    <w:p w:rsidR="003A046D" w:rsidRDefault="00956C19">
      <w:pPr>
        <w:ind w:firstLine="560"/>
        <w:jc w:val="left"/>
      </w:pPr>
      <w:r>
        <w:rPr>
          <w:b/>
          <w:bCs/>
          <w:noProof/>
          <w:sz w:val="28"/>
          <w:szCs w:val="28"/>
        </w:rPr>
        <w:drawing>
          <wp:inline distT="0" distB="0" distL="114300" distR="114300">
            <wp:extent cx="2456180" cy="3910965"/>
            <wp:effectExtent l="0" t="0" r="1270" b="13335"/>
            <wp:docPr id="2" name="图片 2" descr="微信图片_2021010515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105152741"/>
                    <pic:cNvPicPr>
                      <a:picLocks noChangeAspect="1"/>
                    </pic:cNvPicPr>
                  </pic:nvPicPr>
                  <pic:blipFill>
                    <a:blip r:embed="rId10"/>
                    <a:stretch>
                      <a:fillRect/>
                    </a:stretch>
                  </pic:blipFill>
                  <pic:spPr>
                    <a:xfrm>
                      <a:off x="0" y="0"/>
                      <a:ext cx="2456180" cy="3910965"/>
                    </a:xfrm>
                    <a:prstGeom prst="rect">
                      <a:avLst/>
                    </a:prstGeom>
                  </pic:spPr>
                </pic:pic>
              </a:graphicData>
            </a:graphic>
          </wp:inline>
        </w:drawing>
      </w:r>
      <w:r>
        <w:rPr>
          <w:noProof/>
        </w:rPr>
        <w:drawing>
          <wp:inline distT="0" distB="0" distL="114300" distR="114300">
            <wp:extent cx="2441575" cy="3915410"/>
            <wp:effectExtent l="0" t="0" r="1587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441575" cy="3915410"/>
                    </a:xfrm>
                    <a:prstGeom prst="rect">
                      <a:avLst/>
                    </a:prstGeom>
                    <a:noFill/>
                    <a:ln>
                      <a:noFill/>
                    </a:ln>
                  </pic:spPr>
                </pic:pic>
              </a:graphicData>
            </a:graphic>
          </wp:inline>
        </w:drawing>
      </w:r>
    </w:p>
    <w:p w:rsidR="003A046D" w:rsidRDefault="00956C19">
      <w:pPr>
        <w:jc w:val="left"/>
        <w:rPr>
          <w:b/>
          <w:bCs/>
          <w:sz w:val="28"/>
          <w:szCs w:val="28"/>
        </w:rPr>
      </w:pPr>
      <w:r>
        <w:rPr>
          <w:rFonts w:hint="eastAsia"/>
          <w:b/>
          <w:bCs/>
          <w:sz w:val="28"/>
          <w:szCs w:val="28"/>
        </w:rPr>
        <w:t>（</w:t>
      </w:r>
      <w:r>
        <w:rPr>
          <w:rFonts w:hint="eastAsia"/>
          <w:b/>
          <w:bCs/>
          <w:sz w:val="28"/>
          <w:szCs w:val="28"/>
        </w:rPr>
        <w:t>3</w:t>
      </w:r>
      <w:r>
        <w:rPr>
          <w:rFonts w:hint="eastAsia"/>
          <w:b/>
          <w:bCs/>
          <w:sz w:val="28"/>
          <w:szCs w:val="28"/>
        </w:rPr>
        <w:t>）、第三步客户本人进行人脸识别，如下图所示：</w:t>
      </w:r>
    </w:p>
    <w:p w:rsidR="003A046D" w:rsidRDefault="00956C19">
      <w:pPr>
        <w:jc w:val="left"/>
      </w:pPr>
      <w:r>
        <w:rPr>
          <w:noProof/>
        </w:rPr>
        <w:lastRenderedPageBreak/>
        <w:drawing>
          <wp:inline distT="0" distB="0" distL="114300" distR="114300">
            <wp:extent cx="2547620" cy="3117215"/>
            <wp:effectExtent l="0" t="0" r="508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2547620" cy="3117215"/>
                    </a:xfrm>
                    <a:prstGeom prst="rect">
                      <a:avLst/>
                    </a:prstGeom>
                    <a:noFill/>
                    <a:ln>
                      <a:noFill/>
                    </a:ln>
                  </pic:spPr>
                </pic:pic>
              </a:graphicData>
            </a:graphic>
          </wp:inline>
        </w:drawing>
      </w:r>
    </w:p>
    <w:p w:rsidR="003A046D" w:rsidRDefault="00956C19">
      <w:pPr>
        <w:jc w:val="left"/>
        <w:rPr>
          <w:b/>
          <w:bCs/>
          <w:sz w:val="28"/>
          <w:szCs w:val="28"/>
        </w:rPr>
      </w:pPr>
      <w:r>
        <w:rPr>
          <w:rFonts w:hint="eastAsia"/>
          <w:b/>
          <w:bCs/>
          <w:sz w:val="28"/>
          <w:szCs w:val="28"/>
        </w:rPr>
        <w:t>（</w:t>
      </w:r>
      <w:r>
        <w:rPr>
          <w:rFonts w:hint="eastAsia"/>
          <w:b/>
          <w:bCs/>
          <w:sz w:val="28"/>
          <w:szCs w:val="28"/>
        </w:rPr>
        <w:t>4</w:t>
      </w:r>
      <w:r>
        <w:rPr>
          <w:rFonts w:hint="eastAsia"/>
          <w:b/>
          <w:bCs/>
          <w:sz w:val="28"/>
          <w:szCs w:val="28"/>
        </w:rPr>
        <w:t>）</w:t>
      </w:r>
      <w:r>
        <w:rPr>
          <w:rFonts w:hint="eastAsia"/>
          <w:b/>
          <w:bCs/>
          <w:sz w:val="28"/>
          <w:szCs w:val="28"/>
        </w:rPr>
        <w:t>-1</w:t>
      </w:r>
      <w:r>
        <w:rPr>
          <w:rFonts w:hint="eastAsia"/>
          <w:b/>
          <w:bCs/>
          <w:sz w:val="28"/>
          <w:szCs w:val="28"/>
        </w:rPr>
        <w:t>、第四步客户点击“选择开通类型”，根据自身需求选择满足条件的相关交易权限。如下图所示：</w:t>
      </w:r>
    </w:p>
    <w:p w:rsidR="003A046D" w:rsidRDefault="003A046D">
      <w:pPr>
        <w:jc w:val="left"/>
      </w:pPr>
    </w:p>
    <w:p w:rsidR="003A046D" w:rsidRDefault="00956C19">
      <w:pPr>
        <w:jc w:val="left"/>
      </w:pPr>
      <w:r>
        <w:rPr>
          <w:noProof/>
        </w:rPr>
        <w:drawing>
          <wp:inline distT="0" distB="0" distL="114300" distR="114300">
            <wp:extent cx="2490470" cy="4508500"/>
            <wp:effectExtent l="0" t="0" r="508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2490470" cy="4508500"/>
                    </a:xfrm>
                    <a:prstGeom prst="rect">
                      <a:avLst/>
                    </a:prstGeom>
                    <a:noFill/>
                    <a:ln>
                      <a:noFill/>
                    </a:ln>
                  </pic:spPr>
                </pic:pic>
              </a:graphicData>
            </a:graphic>
          </wp:inline>
        </w:drawing>
      </w:r>
      <w:r>
        <w:rPr>
          <w:noProof/>
        </w:rPr>
        <w:drawing>
          <wp:inline distT="0" distB="0" distL="114300" distR="114300">
            <wp:extent cx="2730500" cy="4479290"/>
            <wp:effectExtent l="0" t="0" r="12700"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2730500" cy="4479290"/>
                    </a:xfrm>
                    <a:prstGeom prst="rect">
                      <a:avLst/>
                    </a:prstGeom>
                    <a:noFill/>
                    <a:ln>
                      <a:noFill/>
                    </a:ln>
                  </pic:spPr>
                </pic:pic>
              </a:graphicData>
            </a:graphic>
          </wp:inline>
        </w:drawing>
      </w:r>
    </w:p>
    <w:p w:rsidR="003A046D" w:rsidRDefault="00956C19" w:rsidP="008D5BD7">
      <w:pPr>
        <w:numPr>
          <w:ilvl w:val="0"/>
          <w:numId w:val="2"/>
        </w:numPr>
        <w:jc w:val="left"/>
        <w:rPr>
          <w:b/>
          <w:bCs/>
          <w:sz w:val="28"/>
          <w:szCs w:val="28"/>
        </w:rPr>
      </w:pPr>
      <w:r>
        <w:rPr>
          <w:rFonts w:hint="eastAsia"/>
          <w:b/>
          <w:bCs/>
          <w:sz w:val="28"/>
          <w:szCs w:val="28"/>
        </w:rPr>
        <w:lastRenderedPageBreak/>
        <w:t>-2</w:t>
      </w:r>
      <w:r>
        <w:rPr>
          <w:rFonts w:hint="eastAsia"/>
          <w:b/>
          <w:bCs/>
          <w:sz w:val="28"/>
          <w:szCs w:val="28"/>
        </w:rPr>
        <w:t>、客户选择已满足条件的交易权限后，需上传成绩单或豁免证明材料，</w:t>
      </w:r>
      <w:r w:rsidR="008D5BD7" w:rsidRPr="008D5BD7">
        <w:rPr>
          <w:rFonts w:hint="eastAsia"/>
          <w:b/>
          <w:bCs/>
          <w:sz w:val="28"/>
          <w:szCs w:val="28"/>
        </w:rPr>
        <w:t>若无相关材料，</w:t>
      </w:r>
      <w:r>
        <w:rPr>
          <w:rFonts w:hint="eastAsia"/>
          <w:b/>
          <w:bCs/>
          <w:sz w:val="28"/>
          <w:szCs w:val="28"/>
        </w:rPr>
        <w:t>也可直接进行提交（后台复核端可自动读取客户近一年内累计交易日、连续五个交易日可用资金明细，近三年交易笔数）。如下图所示：</w:t>
      </w:r>
    </w:p>
    <w:p w:rsidR="003A046D" w:rsidRDefault="00956C19">
      <w:pPr>
        <w:jc w:val="left"/>
        <w:rPr>
          <w:b/>
          <w:bCs/>
          <w:sz w:val="28"/>
          <w:szCs w:val="28"/>
        </w:rPr>
      </w:pPr>
      <w:r>
        <w:rPr>
          <w:noProof/>
        </w:rPr>
        <w:drawing>
          <wp:inline distT="0" distB="0" distL="114300" distR="114300">
            <wp:extent cx="2635885" cy="4952365"/>
            <wp:effectExtent l="0" t="0" r="12065"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2635885" cy="4952365"/>
                    </a:xfrm>
                    <a:prstGeom prst="rect">
                      <a:avLst/>
                    </a:prstGeom>
                    <a:noFill/>
                    <a:ln>
                      <a:noFill/>
                    </a:ln>
                  </pic:spPr>
                </pic:pic>
              </a:graphicData>
            </a:graphic>
          </wp:inline>
        </w:drawing>
      </w:r>
      <w:r>
        <w:rPr>
          <w:rFonts w:hint="eastAsia"/>
          <w:b/>
          <w:bCs/>
          <w:noProof/>
          <w:sz w:val="28"/>
          <w:szCs w:val="28"/>
        </w:rPr>
        <w:drawing>
          <wp:inline distT="0" distB="0" distL="114300" distR="114300">
            <wp:extent cx="2583180" cy="4919345"/>
            <wp:effectExtent l="0" t="0" r="7620" b="14605"/>
            <wp:docPr id="9" name="图片 9" descr="微信图片_2021010515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105152816"/>
                    <pic:cNvPicPr>
                      <a:picLocks noChangeAspect="1"/>
                    </pic:cNvPicPr>
                  </pic:nvPicPr>
                  <pic:blipFill>
                    <a:blip r:embed="rId16"/>
                    <a:stretch>
                      <a:fillRect/>
                    </a:stretch>
                  </pic:blipFill>
                  <pic:spPr>
                    <a:xfrm>
                      <a:off x="0" y="0"/>
                      <a:ext cx="2583180" cy="4919345"/>
                    </a:xfrm>
                    <a:prstGeom prst="rect">
                      <a:avLst/>
                    </a:prstGeom>
                  </pic:spPr>
                </pic:pic>
              </a:graphicData>
            </a:graphic>
          </wp:inline>
        </w:drawing>
      </w:r>
    </w:p>
    <w:p w:rsidR="003A046D" w:rsidRDefault="003A046D">
      <w:pPr>
        <w:jc w:val="left"/>
        <w:rPr>
          <w:b/>
          <w:bCs/>
          <w:sz w:val="28"/>
          <w:szCs w:val="28"/>
        </w:rPr>
      </w:pPr>
    </w:p>
    <w:p w:rsidR="003A046D" w:rsidRDefault="003A046D">
      <w:pPr>
        <w:jc w:val="left"/>
        <w:rPr>
          <w:b/>
          <w:bCs/>
          <w:sz w:val="28"/>
          <w:szCs w:val="28"/>
        </w:rPr>
      </w:pPr>
    </w:p>
    <w:p w:rsidR="003A046D" w:rsidRDefault="003A046D">
      <w:pPr>
        <w:jc w:val="left"/>
        <w:rPr>
          <w:b/>
          <w:bCs/>
          <w:sz w:val="28"/>
          <w:szCs w:val="28"/>
        </w:rPr>
      </w:pPr>
    </w:p>
    <w:p w:rsidR="003A046D" w:rsidRDefault="003A046D">
      <w:pPr>
        <w:jc w:val="left"/>
        <w:rPr>
          <w:b/>
          <w:bCs/>
          <w:sz w:val="28"/>
          <w:szCs w:val="28"/>
        </w:rPr>
      </w:pPr>
    </w:p>
    <w:p w:rsidR="003A046D" w:rsidRDefault="003A046D">
      <w:pPr>
        <w:jc w:val="left"/>
        <w:rPr>
          <w:b/>
          <w:bCs/>
          <w:sz w:val="28"/>
          <w:szCs w:val="28"/>
        </w:rPr>
      </w:pPr>
    </w:p>
    <w:p w:rsidR="003A046D" w:rsidRDefault="00956C19">
      <w:pPr>
        <w:numPr>
          <w:ilvl w:val="0"/>
          <w:numId w:val="2"/>
        </w:numPr>
        <w:jc w:val="left"/>
        <w:rPr>
          <w:b/>
          <w:bCs/>
          <w:sz w:val="28"/>
          <w:szCs w:val="28"/>
        </w:rPr>
      </w:pPr>
      <w:r>
        <w:rPr>
          <w:rFonts w:hint="eastAsia"/>
          <w:b/>
          <w:bCs/>
          <w:sz w:val="28"/>
          <w:szCs w:val="28"/>
        </w:rPr>
        <w:lastRenderedPageBreak/>
        <w:t>、第五步协议签署，客户需逐一点击每一份协议进行阅读，勾选下方“已阅读并同意以上协议”后进入到电子签名界面，签字确认。如下图所示：</w:t>
      </w:r>
    </w:p>
    <w:p w:rsidR="003A046D" w:rsidRDefault="00956C19">
      <w:pPr>
        <w:jc w:val="left"/>
      </w:pPr>
      <w:r>
        <w:rPr>
          <w:noProof/>
        </w:rPr>
        <w:drawing>
          <wp:inline distT="0" distB="0" distL="114300" distR="114300">
            <wp:extent cx="2526030" cy="4519930"/>
            <wp:effectExtent l="0" t="0" r="7620" b="139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2526030" cy="4519930"/>
                    </a:xfrm>
                    <a:prstGeom prst="rect">
                      <a:avLst/>
                    </a:prstGeom>
                    <a:noFill/>
                    <a:ln>
                      <a:noFill/>
                    </a:ln>
                  </pic:spPr>
                </pic:pic>
              </a:graphicData>
            </a:graphic>
          </wp:inline>
        </w:drawing>
      </w:r>
      <w:r>
        <w:rPr>
          <w:noProof/>
        </w:rPr>
        <w:drawing>
          <wp:inline distT="0" distB="0" distL="114300" distR="114300">
            <wp:extent cx="2702560" cy="4529455"/>
            <wp:effectExtent l="0" t="0" r="2540" b="44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2702560" cy="4529455"/>
                    </a:xfrm>
                    <a:prstGeom prst="rect">
                      <a:avLst/>
                    </a:prstGeom>
                    <a:noFill/>
                    <a:ln>
                      <a:noFill/>
                    </a:ln>
                  </pic:spPr>
                </pic:pic>
              </a:graphicData>
            </a:graphic>
          </wp:inline>
        </w:drawing>
      </w:r>
    </w:p>
    <w:p w:rsidR="003A046D" w:rsidRDefault="003A046D">
      <w:pPr>
        <w:jc w:val="left"/>
      </w:pPr>
    </w:p>
    <w:p w:rsidR="003A046D" w:rsidRDefault="003A046D">
      <w:pPr>
        <w:jc w:val="left"/>
      </w:pPr>
    </w:p>
    <w:p w:rsidR="003A046D" w:rsidRDefault="00956C19">
      <w:pPr>
        <w:jc w:val="left"/>
      </w:pPr>
      <w:r>
        <w:rPr>
          <w:noProof/>
        </w:rPr>
        <w:drawing>
          <wp:inline distT="0" distB="0" distL="114300" distR="114300">
            <wp:extent cx="5238115" cy="1727200"/>
            <wp:effectExtent l="0" t="0" r="635" b="635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5238115" cy="1727200"/>
                    </a:xfrm>
                    <a:prstGeom prst="rect">
                      <a:avLst/>
                    </a:prstGeom>
                    <a:noFill/>
                    <a:ln>
                      <a:noFill/>
                    </a:ln>
                  </pic:spPr>
                </pic:pic>
              </a:graphicData>
            </a:graphic>
          </wp:inline>
        </w:drawing>
      </w:r>
    </w:p>
    <w:p w:rsidR="00374674" w:rsidRDefault="00374674">
      <w:pPr>
        <w:jc w:val="left"/>
      </w:pPr>
    </w:p>
    <w:p w:rsidR="00374674" w:rsidRDefault="00374674">
      <w:pPr>
        <w:jc w:val="left"/>
      </w:pPr>
    </w:p>
    <w:p w:rsidR="00374674" w:rsidRDefault="00374674">
      <w:pPr>
        <w:jc w:val="left"/>
      </w:pPr>
    </w:p>
    <w:p w:rsidR="00374674" w:rsidRDefault="00374674">
      <w:pPr>
        <w:jc w:val="left"/>
      </w:pPr>
    </w:p>
    <w:p w:rsidR="003A046D" w:rsidRDefault="00956C19">
      <w:pPr>
        <w:numPr>
          <w:ilvl w:val="0"/>
          <w:numId w:val="2"/>
        </w:numPr>
        <w:jc w:val="left"/>
        <w:rPr>
          <w:b/>
          <w:bCs/>
          <w:sz w:val="28"/>
          <w:szCs w:val="28"/>
        </w:rPr>
      </w:pPr>
      <w:r>
        <w:rPr>
          <w:rFonts w:hint="eastAsia"/>
          <w:b/>
          <w:bCs/>
          <w:sz w:val="28"/>
          <w:szCs w:val="28"/>
        </w:rPr>
        <w:lastRenderedPageBreak/>
        <w:t>、第六步，进行视频双录见证，如下图所示（客户需保持手机设备摄像头及话筒状态正常）</w:t>
      </w:r>
    </w:p>
    <w:p w:rsidR="003A046D" w:rsidRDefault="00956C19">
      <w:pPr>
        <w:jc w:val="left"/>
      </w:pPr>
      <w:r>
        <w:rPr>
          <w:noProof/>
        </w:rPr>
        <w:drawing>
          <wp:inline distT="0" distB="0" distL="114300" distR="114300">
            <wp:extent cx="2734310" cy="3235960"/>
            <wp:effectExtent l="0" t="0" r="889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0"/>
                    <a:stretch>
                      <a:fillRect/>
                    </a:stretch>
                  </pic:blipFill>
                  <pic:spPr>
                    <a:xfrm>
                      <a:off x="0" y="0"/>
                      <a:ext cx="2734310" cy="3235960"/>
                    </a:xfrm>
                    <a:prstGeom prst="rect">
                      <a:avLst/>
                    </a:prstGeom>
                    <a:noFill/>
                    <a:ln>
                      <a:noFill/>
                    </a:ln>
                  </pic:spPr>
                </pic:pic>
              </a:graphicData>
            </a:graphic>
          </wp:inline>
        </w:drawing>
      </w:r>
    </w:p>
    <w:p w:rsidR="003A046D" w:rsidRDefault="00956C19">
      <w:pPr>
        <w:numPr>
          <w:ilvl w:val="0"/>
          <w:numId w:val="2"/>
        </w:numPr>
        <w:jc w:val="left"/>
        <w:rPr>
          <w:b/>
          <w:bCs/>
          <w:sz w:val="28"/>
          <w:szCs w:val="28"/>
        </w:rPr>
      </w:pPr>
      <w:r>
        <w:rPr>
          <w:rFonts w:hint="eastAsia"/>
          <w:b/>
          <w:bCs/>
          <w:sz w:val="28"/>
          <w:szCs w:val="28"/>
        </w:rPr>
        <w:t>、第七步客户进行回访问卷作答，完成后点击确认提交。客户端整个交易权限申请义务流程结束，如下图所示：</w:t>
      </w:r>
    </w:p>
    <w:p w:rsidR="003A046D" w:rsidRDefault="00956C19">
      <w:pPr>
        <w:jc w:val="left"/>
        <w:rPr>
          <w:b/>
          <w:bCs/>
          <w:sz w:val="28"/>
          <w:szCs w:val="28"/>
        </w:rPr>
      </w:pPr>
      <w:r>
        <w:rPr>
          <w:noProof/>
        </w:rPr>
        <w:drawing>
          <wp:inline distT="0" distB="0" distL="114300" distR="114300">
            <wp:extent cx="2382520" cy="3798570"/>
            <wp:effectExtent l="0" t="0" r="17780" b="1143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2382520" cy="3798570"/>
                    </a:xfrm>
                    <a:prstGeom prst="rect">
                      <a:avLst/>
                    </a:prstGeom>
                    <a:noFill/>
                    <a:ln>
                      <a:noFill/>
                    </a:ln>
                  </pic:spPr>
                </pic:pic>
              </a:graphicData>
            </a:graphic>
          </wp:inline>
        </w:drawing>
      </w:r>
      <w:r>
        <w:rPr>
          <w:noProof/>
        </w:rPr>
        <w:drawing>
          <wp:inline distT="0" distB="0" distL="114300" distR="114300">
            <wp:extent cx="2626360" cy="3754120"/>
            <wp:effectExtent l="0" t="0" r="2540" b="177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2"/>
                    <a:stretch>
                      <a:fillRect/>
                    </a:stretch>
                  </pic:blipFill>
                  <pic:spPr>
                    <a:xfrm>
                      <a:off x="0" y="0"/>
                      <a:ext cx="2626360" cy="3754120"/>
                    </a:xfrm>
                    <a:prstGeom prst="rect">
                      <a:avLst/>
                    </a:prstGeom>
                    <a:noFill/>
                    <a:ln>
                      <a:noFill/>
                    </a:ln>
                  </pic:spPr>
                </pic:pic>
              </a:graphicData>
            </a:graphic>
          </wp:inline>
        </w:drawing>
      </w:r>
    </w:p>
    <w:p w:rsidR="00374674" w:rsidRPr="00374674" w:rsidRDefault="00374674" w:rsidP="00374674">
      <w:pPr>
        <w:rPr>
          <w:b/>
          <w:bCs/>
          <w:sz w:val="28"/>
          <w:szCs w:val="28"/>
        </w:rPr>
      </w:pPr>
      <w:r w:rsidRPr="00374674">
        <w:rPr>
          <w:rFonts w:hint="eastAsia"/>
          <w:b/>
          <w:bCs/>
          <w:sz w:val="28"/>
          <w:szCs w:val="28"/>
        </w:rPr>
        <w:lastRenderedPageBreak/>
        <w:t>（</w:t>
      </w:r>
      <w:r w:rsidRPr="00374674">
        <w:rPr>
          <w:rFonts w:hint="eastAsia"/>
          <w:b/>
          <w:bCs/>
          <w:sz w:val="28"/>
          <w:szCs w:val="28"/>
        </w:rPr>
        <w:t>8</w:t>
      </w:r>
      <w:r w:rsidRPr="00374674">
        <w:rPr>
          <w:rFonts w:hint="eastAsia"/>
          <w:b/>
          <w:bCs/>
          <w:sz w:val="28"/>
          <w:szCs w:val="28"/>
        </w:rPr>
        <w:t>）业务办理申请完成，可在“我的业务”中查询办理状态</w:t>
      </w:r>
    </w:p>
    <w:p w:rsidR="00374674" w:rsidRPr="006629FC" w:rsidRDefault="00530C92" w:rsidP="00374674">
      <w:r>
        <w:rPr>
          <w:noProof/>
        </w:rPr>
        <w:drawing>
          <wp:inline distT="0" distB="0" distL="0" distR="0">
            <wp:extent cx="3352800" cy="7010400"/>
            <wp:effectExtent l="0" t="0" r="0" b="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7010400"/>
                    </a:xfrm>
                    <a:prstGeom prst="rect">
                      <a:avLst/>
                    </a:prstGeom>
                    <a:noFill/>
                    <a:ln>
                      <a:noFill/>
                    </a:ln>
                  </pic:spPr>
                </pic:pic>
              </a:graphicData>
            </a:graphic>
          </wp:inline>
        </w:drawing>
      </w:r>
    </w:p>
    <w:p w:rsidR="00374674" w:rsidRDefault="00374674">
      <w:pPr>
        <w:jc w:val="left"/>
        <w:rPr>
          <w:b/>
          <w:bCs/>
          <w:sz w:val="28"/>
          <w:szCs w:val="28"/>
        </w:rPr>
      </w:pPr>
    </w:p>
    <w:sectPr w:rsidR="003746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B8D" w:rsidRDefault="00F61B8D" w:rsidP="00125829">
      <w:r>
        <w:separator/>
      </w:r>
    </w:p>
  </w:endnote>
  <w:endnote w:type="continuationSeparator" w:id="0">
    <w:p w:rsidR="00F61B8D" w:rsidRDefault="00F61B8D" w:rsidP="0012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B8D" w:rsidRDefault="00F61B8D" w:rsidP="00125829">
      <w:r>
        <w:separator/>
      </w:r>
    </w:p>
  </w:footnote>
  <w:footnote w:type="continuationSeparator" w:id="0">
    <w:p w:rsidR="00F61B8D" w:rsidRDefault="00F61B8D" w:rsidP="001258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1ED268"/>
    <w:multiLevelType w:val="singleLevel"/>
    <w:tmpl w:val="AB1ED268"/>
    <w:lvl w:ilvl="0">
      <w:start w:val="1"/>
      <w:numFmt w:val="chineseCounting"/>
      <w:suff w:val="nothing"/>
      <w:lvlText w:val="%1、"/>
      <w:lvlJc w:val="left"/>
      <w:rPr>
        <w:rFonts w:hint="eastAsia"/>
      </w:rPr>
    </w:lvl>
  </w:abstractNum>
  <w:abstractNum w:abstractNumId="1" w15:restartNumberingAfterBreak="0">
    <w:nsid w:val="4BF7EA9A"/>
    <w:multiLevelType w:val="singleLevel"/>
    <w:tmpl w:val="4BF7EA9A"/>
    <w:lvl w:ilvl="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DD0369"/>
    <w:rsid w:val="00087E6E"/>
    <w:rsid w:val="00125829"/>
    <w:rsid w:val="00127D4B"/>
    <w:rsid w:val="001A27AE"/>
    <w:rsid w:val="00374674"/>
    <w:rsid w:val="003A046D"/>
    <w:rsid w:val="00530C92"/>
    <w:rsid w:val="00633B63"/>
    <w:rsid w:val="00737451"/>
    <w:rsid w:val="00746F91"/>
    <w:rsid w:val="007E7331"/>
    <w:rsid w:val="00877AFC"/>
    <w:rsid w:val="008D5BD7"/>
    <w:rsid w:val="008E4BE0"/>
    <w:rsid w:val="00956C19"/>
    <w:rsid w:val="009B5536"/>
    <w:rsid w:val="00A840F7"/>
    <w:rsid w:val="00AA60BE"/>
    <w:rsid w:val="00AF0869"/>
    <w:rsid w:val="00D26CBB"/>
    <w:rsid w:val="00D67D85"/>
    <w:rsid w:val="00EA4EA9"/>
    <w:rsid w:val="00F61B8D"/>
    <w:rsid w:val="00FA05E9"/>
    <w:rsid w:val="08DD0369"/>
    <w:rsid w:val="240F2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325FA9-2F6E-484A-8B55-99090B2E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258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25829"/>
    <w:rPr>
      <w:kern w:val="2"/>
      <w:sz w:val="18"/>
      <w:szCs w:val="18"/>
    </w:rPr>
  </w:style>
  <w:style w:type="paragraph" w:styleId="a4">
    <w:name w:val="footer"/>
    <w:basedOn w:val="a"/>
    <w:link w:val="Char0"/>
    <w:rsid w:val="00125829"/>
    <w:pPr>
      <w:tabs>
        <w:tab w:val="center" w:pos="4153"/>
        <w:tab w:val="right" w:pos="8306"/>
      </w:tabs>
      <w:snapToGrid w:val="0"/>
      <w:jc w:val="left"/>
    </w:pPr>
    <w:rPr>
      <w:sz w:val="18"/>
      <w:szCs w:val="18"/>
    </w:rPr>
  </w:style>
  <w:style w:type="character" w:customStyle="1" w:styleId="Char0">
    <w:name w:val="页脚 Char"/>
    <w:basedOn w:val="a0"/>
    <w:link w:val="a4"/>
    <w:rsid w:val="0012582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2D6BFD-D1C1-46ED-8784-24B57AB0D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98</Words>
  <Characters>561</Characters>
  <Application>Microsoft Office Word</Application>
  <DocSecurity>0</DocSecurity>
  <Lines>4</Lines>
  <Paragraphs>1</Paragraphs>
  <ScaleCrop>false</ScaleCrop>
  <Company>P R C</Company>
  <LinksUpToDate>false</LinksUpToDate>
  <CharactersWithSpaces>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章小鱼</dc:creator>
  <cp:lastModifiedBy>郑甦</cp:lastModifiedBy>
  <cp:revision>22</cp:revision>
  <dcterms:created xsi:type="dcterms:W3CDTF">2021-01-05T06:00:00Z</dcterms:created>
  <dcterms:modified xsi:type="dcterms:W3CDTF">2021-02-25T08:54:00Z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