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89F" w:rsidRDefault="00380600" w:rsidP="00FD073A">
      <w:pPr>
        <w:pStyle w:val="a3"/>
        <w:jc w:val="center"/>
        <w:rPr>
          <w:b/>
          <w:bCs/>
          <w:kern w:val="44"/>
          <w:sz w:val="32"/>
          <w:szCs w:val="32"/>
        </w:rPr>
      </w:pPr>
      <w:r w:rsidRPr="00380600">
        <w:rPr>
          <w:b/>
          <w:bCs/>
          <w:kern w:val="44"/>
          <w:sz w:val="32"/>
          <w:szCs w:val="32"/>
        </w:rPr>
        <w:t>关于</w:t>
      </w:r>
      <w:r w:rsidRPr="00380600">
        <w:rPr>
          <w:b/>
          <w:bCs/>
          <w:kern w:val="44"/>
          <w:sz w:val="32"/>
          <w:szCs w:val="32"/>
        </w:rPr>
        <w:t>2022</w:t>
      </w:r>
      <w:r w:rsidRPr="00380600">
        <w:rPr>
          <w:b/>
          <w:bCs/>
          <w:kern w:val="44"/>
          <w:sz w:val="32"/>
          <w:szCs w:val="32"/>
        </w:rPr>
        <w:t>年劳动节期间调整部分期货合约交易保证金标准和涨跌停板幅度的通知</w:t>
      </w:r>
    </w:p>
    <w:p w:rsidR="00FD073A" w:rsidRDefault="00B7494D" w:rsidP="00FD073A">
      <w:pPr>
        <w:pStyle w:val="a3"/>
        <w:jc w:val="center"/>
        <w:rPr>
          <w:kern w:val="44"/>
          <w:sz w:val="28"/>
          <w:szCs w:val="28"/>
        </w:rPr>
      </w:pPr>
      <w:r w:rsidRPr="00B7494D">
        <w:rPr>
          <w:rFonts w:hint="eastAsia"/>
          <w:kern w:val="44"/>
          <w:sz w:val="28"/>
          <w:szCs w:val="28"/>
        </w:rPr>
        <w:t>郑商函〔</w:t>
      </w:r>
      <w:r w:rsidRPr="00B7494D">
        <w:rPr>
          <w:rFonts w:hint="eastAsia"/>
          <w:kern w:val="44"/>
          <w:sz w:val="28"/>
          <w:szCs w:val="28"/>
        </w:rPr>
        <w:t>202</w:t>
      </w:r>
      <w:r w:rsidR="00C844F2">
        <w:rPr>
          <w:kern w:val="44"/>
          <w:sz w:val="28"/>
          <w:szCs w:val="28"/>
        </w:rPr>
        <w:t>2</w:t>
      </w:r>
      <w:r w:rsidRPr="00B7494D">
        <w:rPr>
          <w:rFonts w:hint="eastAsia"/>
          <w:kern w:val="44"/>
          <w:sz w:val="28"/>
          <w:szCs w:val="28"/>
        </w:rPr>
        <w:t>〕</w:t>
      </w:r>
      <w:r w:rsidR="00380600">
        <w:rPr>
          <w:kern w:val="44"/>
          <w:sz w:val="28"/>
          <w:szCs w:val="28"/>
        </w:rPr>
        <w:t>212</w:t>
      </w:r>
      <w:r w:rsidRPr="00B7494D">
        <w:rPr>
          <w:rFonts w:hint="eastAsia"/>
          <w:kern w:val="44"/>
          <w:sz w:val="28"/>
          <w:szCs w:val="28"/>
        </w:rPr>
        <w:t>号</w:t>
      </w:r>
    </w:p>
    <w:p w:rsidR="00097DEC" w:rsidRPr="00097DEC" w:rsidRDefault="00097DEC" w:rsidP="00097DEC">
      <w:pPr>
        <w:pStyle w:val="a3"/>
        <w:rPr>
          <w:kern w:val="44"/>
          <w:sz w:val="28"/>
          <w:szCs w:val="28"/>
        </w:rPr>
      </w:pPr>
      <w:r w:rsidRPr="00097DEC">
        <w:rPr>
          <w:rFonts w:hint="eastAsia"/>
          <w:kern w:val="44"/>
          <w:sz w:val="28"/>
          <w:szCs w:val="28"/>
        </w:rPr>
        <w:t>各会员单位：</w:t>
      </w:r>
    </w:p>
    <w:p w:rsidR="00380600" w:rsidRPr="00380600" w:rsidRDefault="00380600" w:rsidP="00380600">
      <w:pPr>
        <w:pStyle w:val="a3"/>
        <w:tabs>
          <w:tab w:val="left" w:pos="2460"/>
        </w:tabs>
        <w:ind w:firstLineChars="200" w:firstLine="560"/>
        <w:rPr>
          <w:kern w:val="44"/>
          <w:sz w:val="28"/>
          <w:szCs w:val="28"/>
        </w:rPr>
      </w:pPr>
      <w:r w:rsidRPr="00380600">
        <w:rPr>
          <w:rFonts w:hint="eastAsia"/>
          <w:kern w:val="44"/>
          <w:sz w:val="28"/>
          <w:szCs w:val="28"/>
        </w:rPr>
        <w:t>根据《郑州商品交易所期货交易风险控制管理办法》第九条规定，经研究决定，对</w:t>
      </w:r>
      <w:r w:rsidRPr="00380600">
        <w:rPr>
          <w:rFonts w:hint="eastAsia"/>
          <w:kern w:val="44"/>
          <w:sz w:val="28"/>
          <w:szCs w:val="28"/>
        </w:rPr>
        <w:t>2022</w:t>
      </w:r>
      <w:r w:rsidRPr="00380600">
        <w:rPr>
          <w:rFonts w:hint="eastAsia"/>
          <w:kern w:val="44"/>
          <w:sz w:val="28"/>
          <w:szCs w:val="28"/>
        </w:rPr>
        <w:t>年劳动节期间部分期货合约的交易保证金标准和涨跌停板幅度</w:t>
      </w:r>
      <w:proofErr w:type="gramStart"/>
      <w:r w:rsidRPr="00380600">
        <w:rPr>
          <w:rFonts w:hint="eastAsia"/>
          <w:kern w:val="44"/>
          <w:sz w:val="28"/>
          <w:szCs w:val="28"/>
        </w:rPr>
        <w:t>作出</w:t>
      </w:r>
      <w:proofErr w:type="gramEnd"/>
      <w:r w:rsidRPr="00380600">
        <w:rPr>
          <w:rFonts w:hint="eastAsia"/>
          <w:kern w:val="44"/>
          <w:sz w:val="28"/>
          <w:szCs w:val="28"/>
        </w:rPr>
        <w:t>如下调整：</w:t>
      </w:r>
    </w:p>
    <w:p w:rsidR="00380600" w:rsidRPr="00380600" w:rsidRDefault="00380600" w:rsidP="00380600">
      <w:pPr>
        <w:pStyle w:val="a3"/>
        <w:tabs>
          <w:tab w:val="left" w:pos="2460"/>
        </w:tabs>
        <w:ind w:firstLineChars="200" w:firstLine="560"/>
        <w:rPr>
          <w:kern w:val="44"/>
          <w:sz w:val="28"/>
          <w:szCs w:val="28"/>
        </w:rPr>
      </w:pPr>
      <w:r w:rsidRPr="00380600">
        <w:rPr>
          <w:rFonts w:hint="eastAsia"/>
          <w:kern w:val="44"/>
          <w:sz w:val="28"/>
          <w:szCs w:val="28"/>
        </w:rPr>
        <w:t>一、自</w:t>
      </w:r>
      <w:r w:rsidRPr="00380600">
        <w:rPr>
          <w:rFonts w:hint="eastAsia"/>
          <w:kern w:val="44"/>
          <w:sz w:val="28"/>
          <w:szCs w:val="28"/>
        </w:rPr>
        <w:t>2022</w:t>
      </w:r>
      <w:r w:rsidRPr="00380600">
        <w:rPr>
          <w:rFonts w:hint="eastAsia"/>
          <w:kern w:val="44"/>
          <w:sz w:val="28"/>
          <w:szCs w:val="28"/>
        </w:rPr>
        <w:t>年</w:t>
      </w:r>
      <w:r w:rsidRPr="00380600">
        <w:rPr>
          <w:rFonts w:hint="eastAsia"/>
          <w:kern w:val="44"/>
          <w:sz w:val="28"/>
          <w:szCs w:val="28"/>
        </w:rPr>
        <w:t>4</w:t>
      </w:r>
      <w:r w:rsidRPr="00380600">
        <w:rPr>
          <w:rFonts w:hint="eastAsia"/>
          <w:kern w:val="44"/>
          <w:sz w:val="28"/>
          <w:szCs w:val="28"/>
        </w:rPr>
        <w:t>月</w:t>
      </w:r>
      <w:r w:rsidRPr="00380600">
        <w:rPr>
          <w:rFonts w:hint="eastAsia"/>
          <w:kern w:val="44"/>
          <w:sz w:val="28"/>
          <w:szCs w:val="28"/>
        </w:rPr>
        <w:t>28</w:t>
      </w:r>
      <w:r w:rsidRPr="00380600">
        <w:rPr>
          <w:rFonts w:hint="eastAsia"/>
          <w:kern w:val="44"/>
          <w:sz w:val="28"/>
          <w:szCs w:val="28"/>
        </w:rPr>
        <w:t>日结算时起，苹果、甲醇、玻璃和纯碱期货合约的交易保证金标准调整为</w:t>
      </w:r>
      <w:r w:rsidRPr="00380600">
        <w:rPr>
          <w:rFonts w:hint="eastAsia"/>
          <w:kern w:val="44"/>
          <w:sz w:val="28"/>
          <w:szCs w:val="28"/>
        </w:rPr>
        <w:t>12%</w:t>
      </w:r>
      <w:r w:rsidRPr="00380600">
        <w:rPr>
          <w:rFonts w:hint="eastAsia"/>
          <w:kern w:val="44"/>
          <w:sz w:val="28"/>
          <w:szCs w:val="28"/>
        </w:rPr>
        <w:t>，涨跌停板幅度调整为</w:t>
      </w:r>
      <w:r w:rsidRPr="00380600">
        <w:rPr>
          <w:rFonts w:hint="eastAsia"/>
          <w:kern w:val="44"/>
          <w:sz w:val="28"/>
          <w:szCs w:val="28"/>
        </w:rPr>
        <w:t>10%</w:t>
      </w:r>
      <w:r w:rsidRPr="00380600">
        <w:rPr>
          <w:rFonts w:hint="eastAsia"/>
          <w:kern w:val="44"/>
          <w:sz w:val="28"/>
          <w:szCs w:val="28"/>
        </w:rPr>
        <w:t>，其中苹果期货</w:t>
      </w:r>
      <w:r w:rsidRPr="00380600">
        <w:rPr>
          <w:rFonts w:hint="eastAsia"/>
          <w:kern w:val="44"/>
          <w:sz w:val="28"/>
          <w:szCs w:val="28"/>
        </w:rPr>
        <w:t>2205</w:t>
      </w:r>
      <w:r w:rsidRPr="00380600">
        <w:rPr>
          <w:rFonts w:hint="eastAsia"/>
          <w:kern w:val="44"/>
          <w:sz w:val="28"/>
          <w:szCs w:val="28"/>
        </w:rPr>
        <w:t>合约的交易保证金标准仍为</w:t>
      </w:r>
      <w:r w:rsidRPr="00380600">
        <w:rPr>
          <w:rFonts w:hint="eastAsia"/>
          <w:kern w:val="44"/>
          <w:sz w:val="28"/>
          <w:szCs w:val="28"/>
        </w:rPr>
        <w:t>18%</w:t>
      </w:r>
      <w:r w:rsidRPr="00380600">
        <w:rPr>
          <w:rFonts w:hint="eastAsia"/>
          <w:kern w:val="44"/>
          <w:sz w:val="28"/>
          <w:szCs w:val="28"/>
        </w:rPr>
        <w:t>，玻璃期货</w:t>
      </w:r>
      <w:r w:rsidRPr="00380600">
        <w:rPr>
          <w:rFonts w:hint="eastAsia"/>
          <w:kern w:val="44"/>
          <w:sz w:val="28"/>
          <w:szCs w:val="28"/>
        </w:rPr>
        <w:t>2205</w:t>
      </w:r>
      <w:r w:rsidRPr="00380600">
        <w:rPr>
          <w:rFonts w:hint="eastAsia"/>
          <w:kern w:val="44"/>
          <w:sz w:val="28"/>
          <w:szCs w:val="28"/>
        </w:rPr>
        <w:t>合约的交易保证金标准仍为</w:t>
      </w:r>
      <w:r w:rsidRPr="00380600">
        <w:rPr>
          <w:rFonts w:hint="eastAsia"/>
          <w:kern w:val="44"/>
          <w:sz w:val="28"/>
          <w:szCs w:val="28"/>
        </w:rPr>
        <w:t>15%</w:t>
      </w:r>
      <w:r w:rsidRPr="00380600">
        <w:rPr>
          <w:rFonts w:hint="eastAsia"/>
          <w:kern w:val="44"/>
          <w:sz w:val="28"/>
          <w:szCs w:val="28"/>
        </w:rPr>
        <w:t>；棉花和棉纱期货合约的交易保证金标准调整为</w:t>
      </w:r>
      <w:r w:rsidRPr="00380600">
        <w:rPr>
          <w:rFonts w:hint="eastAsia"/>
          <w:kern w:val="44"/>
          <w:sz w:val="28"/>
          <w:szCs w:val="28"/>
        </w:rPr>
        <w:t>11%</w:t>
      </w:r>
      <w:r w:rsidRPr="00380600">
        <w:rPr>
          <w:rFonts w:hint="eastAsia"/>
          <w:kern w:val="44"/>
          <w:sz w:val="28"/>
          <w:szCs w:val="28"/>
        </w:rPr>
        <w:t>，涨跌停板幅度调整为</w:t>
      </w:r>
      <w:r w:rsidRPr="00380600">
        <w:rPr>
          <w:rFonts w:hint="eastAsia"/>
          <w:kern w:val="44"/>
          <w:sz w:val="28"/>
          <w:szCs w:val="28"/>
        </w:rPr>
        <w:t>9%</w:t>
      </w:r>
      <w:r w:rsidRPr="00380600">
        <w:rPr>
          <w:rFonts w:hint="eastAsia"/>
          <w:kern w:val="44"/>
          <w:sz w:val="28"/>
          <w:szCs w:val="28"/>
        </w:rPr>
        <w:t>；菜油、菜</w:t>
      </w:r>
      <w:proofErr w:type="gramStart"/>
      <w:r w:rsidRPr="00380600">
        <w:rPr>
          <w:rFonts w:hint="eastAsia"/>
          <w:kern w:val="44"/>
          <w:sz w:val="28"/>
          <w:szCs w:val="28"/>
        </w:rPr>
        <w:t>粕</w:t>
      </w:r>
      <w:proofErr w:type="gramEnd"/>
      <w:r w:rsidRPr="00380600">
        <w:rPr>
          <w:rFonts w:hint="eastAsia"/>
          <w:kern w:val="44"/>
          <w:sz w:val="28"/>
          <w:szCs w:val="28"/>
        </w:rPr>
        <w:t>和尿素期货合约的交易保证金标准调整为</w:t>
      </w:r>
      <w:r w:rsidRPr="00380600">
        <w:rPr>
          <w:rFonts w:hint="eastAsia"/>
          <w:kern w:val="44"/>
          <w:sz w:val="28"/>
          <w:szCs w:val="28"/>
        </w:rPr>
        <w:t>10%</w:t>
      </w:r>
      <w:r w:rsidRPr="00380600">
        <w:rPr>
          <w:rFonts w:hint="eastAsia"/>
          <w:kern w:val="44"/>
          <w:sz w:val="28"/>
          <w:szCs w:val="28"/>
        </w:rPr>
        <w:t>，涨跌停板幅度调整为</w:t>
      </w:r>
      <w:r w:rsidRPr="00380600">
        <w:rPr>
          <w:rFonts w:hint="eastAsia"/>
          <w:kern w:val="44"/>
          <w:sz w:val="28"/>
          <w:szCs w:val="28"/>
        </w:rPr>
        <w:t>9%</w:t>
      </w:r>
      <w:r w:rsidRPr="00380600">
        <w:rPr>
          <w:rFonts w:hint="eastAsia"/>
          <w:kern w:val="44"/>
          <w:sz w:val="28"/>
          <w:szCs w:val="28"/>
        </w:rPr>
        <w:t>，其中菜</w:t>
      </w:r>
      <w:proofErr w:type="gramStart"/>
      <w:r w:rsidRPr="00380600">
        <w:rPr>
          <w:rFonts w:hint="eastAsia"/>
          <w:kern w:val="44"/>
          <w:sz w:val="28"/>
          <w:szCs w:val="28"/>
        </w:rPr>
        <w:t>粕</w:t>
      </w:r>
      <w:proofErr w:type="gramEnd"/>
      <w:r w:rsidRPr="00380600">
        <w:rPr>
          <w:rFonts w:hint="eastAsia"/>
          <w:kern w:val="44"/>
          <w:sz w:val="28"/>
          <w:szCs w:val="28"/>
        </w:rPr>
        <w:t>期货</w:t>
      </w:r>
      <w:r w:rsidRPr="00380600">
        <w:rPr>
          <w:rFonts w:hint="eastAsia"/>
          <w:kern w:val="44"/>
          <w:sz w:val="28"/>
          <w:szCs w:val="28"/>
        </w:rPr>
        <w:t>2205</w:t>
      </w:r>
      <w:r w:rsidRPr="00380600">
        <w:rPr>
          <w:rFonts w:hint="eastAsia"/>
          <w:kern w:val="44"/>
          <w:sz w:val="28"/>
          <w:szCs w:val="28"/>
        </w:rPr>
        <w:t>、</w:t>
      </w:r>
      <w:r w:rsidRPr="00380600">
        <w:rPr>
          <w:rFonts w:hint="eastAsia"/>
          <w:kern w:val="44"/>
          <w:sz w:val="28"/>
          <w:szCs w:val="28"/>
        </w:rPr>
        <w:t>2207</w:t>
      </w:r>
      <w:r w:rsidRPr="00380600">
        <w:rPr>
          <w:rFonts w:hint="eastAsia"/>
          <w:kern w:val="44"/>
          <w:sz w:val="28"/>
          <w:szCs w:val="28"/>
        </w:rPr>
        <w:t>、</w:t>
      </w:r>
      <w:r w:rsidRPr="00380600">
        <w:rPr>
          <w:rFonts w:hint="eastAsia"/>
          <w:kern w:val="44"/>
          <w:sz w:val="28"/>
          <w:szCs w:val="28"/>
        </w:rPr>
        <w:t>2208</w:t>
      </w:r>
      <w:r w:rsidRPr="00380600">
        <w:rPr>
          <w:rFonts w:hint="eastAsia"/>
          <w:kern w:val="44"/>
          <w:sz w:val="28"/>
          <w:szCs w:val="28"/>
        </w:rPr>
        <w:t>、</w:t>
      </w:r>
      <w:r w:rsidRPr="00380600">
        <w:rPr>
          <w:rFonts w:hint="eastAsia"/>
          <w:kern w:val="44"/>
          <w:sz w:val="28"/>
          <w:szCs w:val="28"/>
        </w:rPr>
        <w:t>2209</w:t>
      </w:r>
      <w:r w:rsidRPr="00380600">
        <w:rPr>
          <w:rFonts w:hint="eastAsia"/>
          <w:kern w:val="44"/>
          <w:sz w:val="28"/>
          <w:szCs w:val="28"/>
        </w:rPr>
        <w:t>及</w:t>
      </w:r>
      <w:r w:rsidRPr="00380600">
        <w:rPr>
          <w:rFonts w:hint="eastAsia"/>
          <w:kern w:val="44"/>
          <w:sz w:val="28"/>
          <w:szCs w:val="28"/>
        </w:rPr>
        <w:t>2211</w:t>
      </w:r>
      <w:r w:rsidRPr="00380600">
        <w:rPr>
          <w:rFonts w:hint="eastAsia"/>
          <w:kern w:val="44"/>
          <w:sz w:val="28"/>
          <w:szCs w:val="28"/>
        </w:rPr>
        <w:t>合约的交易保证金标准仍为</w:t>
      </w:r>
      <w:r w:rsidRPr="00380600">
        <w:rPr>
          <w:rFonts w:hint="eastAsia"/>
          <w:kern w:val="44"/>
          <w:sz w:val="28"/>
          <w:szCs w:val="28"/>
        </w:rPr>
        <w:t>15%</w:t>
      </w:r>
      <w:r w:rsidRPr="00380600">
        <w:rPr>
          <w:rFonts w:hint="eastAsia"/>
          <w:kern w:val="44"/>
          <w:sz w:val="28"/>
          <w:szCs w:val="28"/>
        </w:rPr>
        <w:t>，尿素期货</w:t>
      </w:r>
      <w:r w:rsidRPr="00380600">
        <w:rPr>
          <w:rFonts w:hint="eastAsia"/>
          <w:kern w:val="44"/>
          <w:sz w:val="28"/>
          <w:szCs w:val="28"/>
        </w:rPr>
        <w:t>2205</w:t>
      </w:r>
      <w:r w:rsidRPr="00380600">
        <w:rPr>
          <w:rFonts w:hint="eastAsia"/>
          <w:kern w:val="44"/>
          <w:sz w:val="28"/>
          <w:szCs w:val="28"/>
        </w:rPr>
        <w:t>合约的交易保证金标准仍为</w:t>
      </w:r>
      <w:r w:rsidRPr="00380600">
        <w:rPr>
          <w:rFonts w:hint="eastAsia"/>
          <w:kern w:val="44"/>
          <w:sz w:val="28"/>
          <w:szCs w:val="28"/>
        </w:rPr>
        <w:t>18%</w:t>
      </w:r>
      <w:r w:rsidRPr="00380600">
        <w:rPr>
          <w:rFonts w:hint="eastAsia"/>
          <w:kern w:val="44"/>
          <w:sz w:val="28"/>
          <w:szCs w:val="28"/>
        </w:rPr>
        <w:t>；白糖、花生、</w:t>
      </w:r>
      <w:r w:rsidRPr="00380600">
        <w:rPr>
          <w:rFonts w:hint="eastAsia"/>
          <w:kern w:val="44"/>
          <w:sz w:val="28"/>
          <w:szCs w:val="28"/>
        </w:rPr>
        <w:t>PTA</w:t>
      </w:r>
      <w:r w:rsidRPr="00380600">
        <w:rPr>
          <w:rFonts w:hint="eastAsia"/>
          <w:kern w:val="44"/>
          <w:sz w:val="28"/>
          <w:szCs w:val="28"/>
        </w:rPr>
        <w:t>和短</w:t>
      </w:r>
      <w:proofErr w:type="gramStart"/>
      <w:r w:rsidRPr="00380600">
        <w:rPr>
          <w:rFonts w:hint="eastAsia"/>
          <w:kern w:val="44"/>
          <w:sz w:val="28"/>
          <w:szCs w:val="28"/>
        </w:rPr>
        <w:t>纤</w:t>
      </w:r>
      <w:proofErr w:type="gramEnd"/>
      <w:r w:rsidRPr="00380600">
        <w:rPr>
          <w:rFonts w:hint="eastAsia"/>
          <w:kern w:val="44"/>
          <w:sz w:val="28"/>
          <w:szCs w:val="28"/>
        </w:rPr>
        <w:t>期货合约的交易保证金标准调整为</w:t>
      </w:r>
      <w:r w:rsidRPr="00380600">
        <w:rPr>
          <w:rFonts w:hint="eastAsia"/>
          <w:kern w:val="44"/>
          <w:sz w:val="28"/>
          <w:szCs w:val="28"/>
        </w:rPr>
        <w:t>10%</w:t>
      </w:r>
      <w:r w:rsidRPr="00380600">
        <w:rPr>
          <w:rFonts w:hint="eastAsia"/>
          <w:kern w:val="44"/>
          <w:sz w:val="28"/>
          <w:szCs w:val="28"/>
        </w:rPr>
        <w:t>，涨跌停板幅度调整为</w:t>
      </w:r>
      <w:r w:rsidRPr="00380600">
        <w:rPr>
          <w:rFonts w:hint="eastAsia"/>
          <w:kern w:val="44"/>
          <w:sz w:val="28"/>
          <w:szCs w:val="28"/>
        </w:rPr>
        <w:t>8%</w:t>
      </w:r>
      <w:r w:rsidRPr="00380600">
        <w:rPr>
          <w:rFonts w:hint="eastAsia"/>
          <w:kern w:val="44"/>
          <w:sz w:val="28"/>
          <w:szCs w:val="28"/>
        </w:rPr>
        <w:t>；动力煤期货</w:t>
      </w:r>
      <w:r w:rsidRPr="00380600">
        <w:rPr>
          <w:rFonts w:hint="eastAsia"/>
          <w:kern w:val="44"/>
          <w:sz w:val="28"/>
          <w:szCs w:val="28"/>
        </w:rPr>
        <w:t>2209</w:t>
      </w:r>
      <w:r w:rsidRPr="00380600">
        <w:rPr>
          <w:rFonts w:hint="eastAsia"/>
          <w:kern w:val="44"/>
          <w:sz w:val="28"/>
          <w:szCs w:val="28"/>
        </w:rPr>
        <w:t>合约的交易保证金标准调整为</w:t>
      </w:r>
      <w:r w:rsidRPr="00380600">
        <w:rPr>
          <w:rFonts w:hint="eastAsia"/>
          <w:kern w:val="44"/>
          <w:sz w:val="28"/>
          <w:szCs w:val="28"/>
        </w:rPr>
        <w:t>60%</w:t>
      </w:r>
      <w:r w:rsidRPr="00380600">
        <w:rPr>
          <w:rFonts w:hint="eastAsia"/>
          <w:kern w:val="44"/>
          <w:sz w:val="28"/>
          <w:szCs w:val="28"/>
        </w:rPr>
        <w:t>。</w:t>
      </w:r>
    </w:p>
    <w:p w:rsidR="00380600" w:rsidRPr="00380600" w:rsidRDefault="00380600" w:rsidP="00380600">
      <w:pPr>
        <w:pStyle w:val="a3"/>
        <w:tabs>
          <w:tab w:val="left" w:pos="2460"/>
        </w:tabs>
        <w:ind w:firstLineChars="200" w:firstLine="560"/>
        <w:rPr>
          <w:kern w:val="44"/>
          <w:sz w:val="28"/>
          <w:szCs w:val="28"/>
        </w:rPr>
      </w:pPr>
      <w:r w:rsidRPr="00380600">
        <w:rPr>
          <w:rFonts w:hint="eastAsia"/>
          <w:kern w:val="44"/>
          <w:sz w:val="28"/>
          <w:szCs w:val="28"/>
        </w:rPr>
        <w:t>二、</w:t>
      </w:r>
      <w:r w:rsidRPr="00380600">
        <w:rPr>
          <w:rFonts w:hint="eastAsia"/>
          <w:kern w:val="44"/>
          <w:sz w:val="28"/>
          <w:szCs w:val="28"/>
        </w:rPr>
        <w:t>2022</w:t>
      </w:r>
      <w:r w:rsidRPr="00380600">
        <w:rPr>
          <w:rFonts w:hint="eastAsia"/>
          <w:kern w:val="44"/>
          <w:sz w:val="28"/>
          <w:szCs w:val="28"/>
        </w:rPr>
        <w:t>年</w:t>
      </w:r>
      <w:r w:rsidRPr="00380600">
        <w:rPr>
          <w:rFonts w:hint="eastAsia"/>
          <w:kern w:val="44"/>
          <w:sz w:val="28"/>
          <w:szCs w:val="28"/>
        </w:rPr>
        <w:t>5</w:t>
      </w:r>
      <w:r w:rsidRPr="00380600">
        <w:rPr>
          <w:rFonts w:hint="eastAsia"/>
          <w:kern w:val="44"/>
          <w:sz w:val="28"/>
          <w:szCs w:val="28"/>
        </w:rPr>
        <w:t>月</w:t>
      </w:r>
      <w:r w:rsidRPr="00380600">
        <w:rPr>
          <w:rFonts w:hint="eastAsia"/>
          <w:kern w:val="44"/>
          <w:sz w:val="28"/>
          <w:szCs w:val="28"/>
        </w:rPr>
        <w:t>5</w:t>
      </w:r>
      <w:r w:rsidRPr="00380600">
        <w:rPr>
          <w:rFonts w:hint="eastAsia"/>
          <w:kern w:val="44"/>
          <w:sz w:val="28"/>
          <w:szCs w:val="28"/>
        </w:rPr>
        <w:t>日恢复交易后，</w:t>
      </w:r>
      <w:proofErr w:type="gramStart"/>
      <w:r w:rsidRPr="00380600">
        <w:rPr>
          <w:rFonts w:hint="eastAsia"/>
          <w:kern w:val="44"/>
          <w:sz w:val="28"/>
          <w:szCs w:val="28"/>
        </w:rPr>
        <w:t>自品种</w:t>
      </w:r>
      <w:proofErr w:type="gramEnd"/>
      <w:r w:rsidRPr="00380600">
        <w:rPr>
          <w:rFonts w:hint="eastAsia"/>
          <w:kern w:val="44"/>
          <w:sz w:val="28"/>
          <w:szCs w:val="28"/>
        </w:rPr>
        <w:t>持仓量最大的合约未出现涨跌停板单边市的第一个交易日结算时起，菜油和菜</w:t>
      </w:r>
      <w:proofErr w:type="gramStart"/>
      <w:r w:rsidRPr="00380600">
        <w:rPr>
          <w:rFonts w:hint="eastAsia"/>
          <w:kern w:val="44"/>
          <w:sz w:val="28"/>
          <w:szCs w:val="28"/>
        </w:rPr>
        <w:t>粕</w:t>
      </w:r>
      <w:proofErr w:type="gramEnd"/>
      <w:r w:rsidRPr="00380600">
        <w:rPr>
          <w:rFonts w:hint="eastAsia"/>
          <w:kern w:val="44"/>
          <w:sz w:val="28"/>
          <w:szCs w:val="28"/>
        </w:rPr>
        <w:t>期货合约的交易保证金标准调整为</w:t>
      </w:r>
      <w:r w:rsidRPr="00380600">
        <w:rPr>
          <w:rFonts w:hint="eastAsia"/>
          <w:kern w:val="44"/>
          <w:sz w:val="28"/>
          <w:szCs w:val="28"/>
        </w:rPr>
        <w:t>9%</w:t>
      </w:r>
      <w:r w:rsidRPr="00380600">
        <w:rPr>
          <w:rFonts w:hint="eastAsia"/>
          <w:kern w:val="44"/>
          <w:sz w:val="28"/>
          <w:szCs w:val="28"/>
        </w:rPr>
        <w:t>，涨跌停板幅度调整为</w:t>
      </w:r>
      <w:r w:rsidRPr="00380600">
        <w:rPr>
          <w:rFonts w:hint="eastAsia"/>
          <w:kern w:val="44"/>
          <w:sz w:val="28"/>
          <w:szCs w:val="28"/>
        </w:rPr>
        <w:t>8%</w:t>
      </w:r>
      <w:r w:rsidRPr="00380600">
        <w:rPr>
          <w:rFonts w:hint="eastAsia"/>
          <w:kern w:val="44"/>
          <w:sz w:val="28"/>
          <w:szCs w:val="28"/>
        </w:rPr>
        <w:t>，其中菜油期</w:t>
      </w:r>
      <w:r w:rsidRPr="00380600">
        <w:rPr>
          <w:rFonts w:hint="eastAsia"/>
          <w:kern w:val="44"/>
          <w:sz w:val="28"/>
          <w:szCs w:val="28"/>
        </w:rPr>
        <w:lastRenderedPageBreak/>
        <w:t>货</w:t>
      </w:r>
      <w:r w:rsidRPr="00380600">
        <w:rPr>
          <w:rFonts w:hint="eastAsia"/>
          <w:kern w:val="44"/>
          <w:sz w:val="28"/>
          <w:szCs w:val="28"/>
        </w:rPr>
        <w:t>2209</w:t>
      </w:r>
      <w:r w:rsidRPr="00380600">
        <w:rPr>
          <w:rFonts w:hint="eastAsia"/>
          <w:kern w:val="44"/>
          <w:sz w:val="28"/>
          <w:szCs w:val="28"/>
        </w:rPr>
        <w:t>合约的交易保证金标准仍为</w:t>
      </w:r>
      <w:r w:rsidRPr="00380600">
        <w:rPr>
          <w:rFonts w:hint="eastAsia"/>
          <w:kern w:val="44"/>
          <w:sz w:val="28"/>
          <w:szCs w:val="28"/>
        </w:rPr>
        <w:t>10%</w:t>
      </w:r>
      <w:r w:rsidRPr="00380600">
        <w:rPr>
          <w:rFonts w:hint="eastAsia"/>
          <w:kern w:val="44"/>
          <w:sz w:val="28"/>
          <w:szCs w:val="28"/>
        </w:rPr>
        <w:t>，涨跌停板幅度仍为</w:t>
      </w:r>
      <w:r w:rsidRPr="00380600">
        <w:rPr>
          <w:rFonts w:hint="eastAsia"/>
          <w:kern w:val="44"/>
          <w:sz w:val="28"/>
          <w:szCs w:val="28"/>
        </w:rPr>
        <w:t>9%</w:t>
      </w:r>
      <w:r w:rsidRPr="00380600">
        <w:rPr>
          <w:rFonts w:hint="eastAsia"/>
          <w:kern w:val="44"/>
          <w:sz w:val="28"/>
          <w:szCs w:val="28"/>
        </w:rPr>
        <w:t>，菜</w:t>
      </w:r>
      <w:proofErr w:type="gramStart"/>
      <w:r w:rsidRPr="00380600">
        <w:rPr>
          <w:rFonts w:hint="eastAsia"/>
          <w:kern w:val="44"/>
          <w:sz w:val="28"/>
          <w:szCs w:val="28"/>
        </w:rPr>
        <w:t>粕</w:t>
      </w:r>
      <w:proofErr w:type="gramEnd"/>
      <w:r w:rsidRPr="00380600">
        <w:rPr>
          <w:rFonts w:hint="eastAsia"/>
          <w:kern w:val="44"/>
          <w:sz w:val="28"/>
          <w:szCs w:val="28"/>
        </w:rPr>
        <w:t>期货</w:t>
      </w:r>
      <w:r w:rsidRPr="00380600">
        <w:rPr>
          <w:rFonts w:hint="eastAsia"/>
          <w:kern w:val="44"/>
          <w:sz w:val="28"/>
          <w:szCs w:val="28"/>
        </w:rPr>
        <w:t>2207</w:t>
      </w:r>
      <w:r w:rsidRPr="00380600">
        <w:rPr>
          <w:rFonts w:hint="eastAsia"/>
          <w:kern w:val="44"/>
          <w:sz w:val="28"/>
          <w:szCs w:val="28"/>
        </w:rPr>
        <w:t>、</w:t>
      </w:r>
      <w:r w:rsidRPr="00380600">
        <w:rPr>
          <w:rFonts w:hint="eastAsia"/>
          <w:kern w:val="44"/>
          <w:sz w:val="28"/>
          <w:szCs w:val="28"/>
        </w:rPr>
        <w:t>2208</w:t>
      </w:r>
      <w:r w:rsidRPr="00380600">
        <w:rPr>
          <w:rFonts w:hint="eastAsia"/>
          <w:kern w:val="44"/>
          <w:sz w:val="28"/>
          <w:szCs w:val="28"/>
        </w:rPr>
        <w:t>、</w:t>
      </w:r>
      <w:r w:rsidRPr="00380600">
        <w:rPr>
          <w:rFonts w:hint="eastAsia"/>
          <w:kern w:val="44"/>
          <w:sz w:val="28"/>
          <w:szCs w:val="28"/>
        </w:rPr>
        <w:t>2209</w:t>
      </w:r>
      <w:r w:rsidRPr="00380600">
        <w:rPr>
          <w:rFonts w:hint="eastAsia"/>
          <w:kern w:val="44"/>
          <w:sz w:val="28"/>
          <w:szCs w:val="28"/>
        </w:rPr>
        <w:t>及</w:t>
      </w:r>
      <w:r w:rsidRPr="00380600">
        <w:rPr>
          <w:rFonts w:hint="eastAsia"/>
          <w:kern w:val="44"/>
          <w:sz w:val="28"/>
          <w:szCs w:val="28"/>
        </w:rPr>
        <w:t>2211</w:t>
      </w:r>
      <w:r w:rsidRPr="00380600">
        <w:rPr>
          <w:rFonts w:hint="eastAsia"/>
          <w:kern w:val="44"/>
          <w:sz w:val="28"/>
          <w:szCs w:val="28"/>
        </w:rPr>
        <w:t>合约的交易保证金标准仍为</w:t>
      </w:r>
      <w:r w:rsidRPr="00380600">
        <w:rPr>
          <w:rFonts w:hint="eastAsia"/>
          <w:kern w:val="44"/>
          <w:sz w:val="28"/>
          <w:szCs w:val="28"/>
        </w:rPr>
        <w:t>15%</w:t>
      </w:r>
      <w:r w:rsidRPr="00380600">
        <w:rPr>
          <w:rFonts w:hint="eastAsia"/>
          <w:kern w:val="44"/>
          <w:sz w:val="28"/>
          <w:szCs w:val="28"/>
        </w:rPr>
        <w:t>；尿素期货合约的交易保证金标准调整为</w:t>
      </w:r>
      <w:r w:rsidRPr="00380600">
        <w:rPr>
          <w:rFonts w:hint="eastAsia"/>
          <w:kern w:val="44"/>
          <w:sz w:val="28"/>
          <w:szCs w:val="28"/>
        </w:rPr>
        <w:t>8%</w:t>
      </w:r>
      <w:r w:rsidRPr="00380600">
        <w:rPr>
          <w:rFonts w:hint="eastAsia"/>
          <w:kern w:val="44"/>
          <w:sz w:val="28"/>
          <w:szCs w:val="28"/>
        </w:rPr>
        <w:t>，涨跌停板幅度调整为</w:t>
      </w:r>
      <w:r w:rsidRPr="00380600">
        <w:rPr>
          <w:rFonts w:hint="eastAsia"/>
          <w:kern w:val="44"/>
          <w:sz w:val="28"/>
          <w:szCs w:val="28"/>
        </w:rPr>
        <w:t>7%</w:t>
      </w:r>
      <w:r w:rsidRPr="00380600">
        <w:rPr>
          <w:rFonts w:hint="eastAsia"/>
          <w:kern w:val="44"/>
          <w:sz w:val="28"/>
          <w:szCs w:val="28"/>
        </w:rPr>
        <w:t>，其中尿素期货</w:t>
      </w:r>
      <w:r w:rsidRPr="00380600">
        <w:rPr>
          <w:rFonts w:hint="eastAsia"/>
          <w:kern w:val="44"/>
          <w:sz w:val="28"/>
          <w:szCs w:val="28"/>
        </w:rPr>
        <w:t>2206</w:t>
      </w:r>
      <w:r w:rsidRPr="00380600">
        <w:rPr>
          <w:rFonts w:hint="eastAsia"/>
          <w:kern w:val="44"/>
          <w:sz w:val="28"/>
          <w:szCs w:val="28"/>
        </w:rPr>
        <w:t>、</w:t>
      </w:r>
      <w:r w:rsidRPr="00380600">
        <w:rPr>
          <w:rFonts w:hint="eastAsia"/>
          <w:kern w:val="44"/>
          <w:sz w:val="28"/>
          <w:szCs w:val="28"/>
        </w:rPr>
        <w:t>2207</w:t>
      </w:r>
      <w:r w:rsidRPr="00380600">
        <w:rPr>
          <w:rFonts w:hint="eastAsia"/>
          <w:kern w:val="44"/>
          <w:sz w:val="28"/>
          <w:szCs w:val="28"/>
        </w:rPr>
        <w:t>、</w:t>
      </w:r>
      <w:r w:rsidRPr="00380600">
        <w:rPr>
          <w:rFonts w:hint="eastAsia"/>
          <w:kern w:val="44"/>
          <w:sz w:val="28"/>
          <w:szCs w:val="28"/>
        </w:rPr>
        <w:t>2208</w:t>
      </w:r>
      <w:r w:rsidRPr="00380600">
        <w:rPr>
          <w:rFonts w:hint="eastAsia"/>
          <w:kern w:val="44"/>
          <w:sz w:val="28"/>
          <w:szCs w:val="28"/>
        </w:rPr>
        <w:t>及</w:t>
      </w:r>
      <w:r w:rsidRPr="00380600">
        <w:rPr>
          <w:rFonts w:hint="eastAsia"/>
          <w:kern w:val="44"/>
          <w:sz w:val="28"/>
          <w:szCs w:val="28"/>
        </w:rPr>
        <w:t>2209</w:t>
      </w:r>
      <w:r w:rsidRPr="00380600">
        <w:rPr>
          <w:rFonts w:hint="eastAsia"/>
          <w:kern w:val="44"/>
          <w:sz w:val="28"/>
          <w:szCs w:val="28"/>
        </w:rPr>
        <w:t>合约的交易保证金标准仍为</w:t>
      </w:r>
      <w:r w:rsidRPr="00380600">
        <w:rPr>
          <w:rFonts w:hint="eastAsia"/>
          <w:kern w:val="44"/>
          <w:sz w:val="28"/>
          <w:szCs w:val="28"/>
        </w:rPr>
        <w:t>10%</w:t>
      </w:r>
      <w:r w:rsidRPr="00380600">
        <w:rPr>
          <w:rFonts w:hint="eastAsia"/>
          <w:kern w:val="44"/>
          <w:sz w:val="28"/>
          <w:szCs w:val="28"/>
        </w:rPr>
        <w:t>，尿素期货</w:t>
      </w:r>
      <w:r w:rsidRPr="00380600">
        <w:rPr>
          <w:rFonts w:hint="eastAsia"/>
          <w:kern w:val="44"/>
          <w:sz w:val="28"/>
          <w:szCs w:val="28"/>
        </w:rPr>
        <w:t>2205</w:t>
      </w:r>
      <w:r w:rsidRPr="00380600">
        <w:rPr>
          <w:rFonts w:hint="eastAsia"/>
          <w:kern w:val="44"/>
          <w:sz w:val="28"/>
          <w:szCs w:val="28"/>
        </w:rPr>
        <w:t>、</w:t>
      </w:r>
      <w:r w:rsidRPr="00380600">
        <w:rPr>
          <w:rFonts w:hint="eastAsia"/>
          <w:kern w:val="44"/>
          <w:sz w:val="28"/>
          <w:szCs w:val="28"/>
        </w:rPr>
        <w:t>2206</w:t>
      </w:r>
      <w:r w:rsidRPr="00380600">
        <w:rPr>
          <w:rFonts w:hint="eastAsia"/>
          <w:kern w:val="44"/>
          <w:sz w:val="28"/>
          <w:szCs w:val="28"/>
        </w:rPr>
        <w:t>、</w:t>
      </w:r>
      <w:r w:rsidRPr="00380600">
        <w:rPr>
          <w:rFonts w:hint="eastAsia"/>
          <w:kern w:val="44"/>
          <w:sz w:val="28"/>
          <w:szCs w:val="28"/>
        </w:rPr>
        <w:t>2207</w:t>
      </w:r>
      <w:r w:rsidRPr="00380600">
        <w:rPr>
          <w:rFonts w:hint="eastAsia"/>
          <w:kern w:val="44"/>
          <w:sz w:val="28"/>
          <w:szCs w:val="28"/>
        </w:rPr>
        <w:t>、</w:t>
      </w:r>
      <w:r w:rsidRPr="00380600">
        <w:rPr>
          <w:rFonts w:hint="eastAsia"/>
          <w:kern w:val="44"/>
          <w:sz w:val="28"/>
          <w:szCs w:val="28"/>
        </w:rPr>
        <w:t>2208</w:t>
      </w:r>
      <w:r w:rsidRPr="00380600">
        <w:rPr>
          <w:rFonts w:hint="eastAsia"/>
          <w:kern w:val="44"/>
          <w:sz w:val="28"/>
          <w:szCs w:val="28"/>
        </w:rPr>
        <w:t>及</w:t>
      </w:r>
      <w:r w:rsidRPr="00380600">
        <w:rPr>
          <w:rFonts w:hint="eastAsia"/>
          <w:kern w:val="44"/>
          <w:sz w:val="28"/>
          <w:szCs w:val="28"/>
        </w:rPr>
        <w:t>2209</w:t>
      </w:r>
      <w:r w:rsidRPr="00380600">
        <w:rPr>
          <w:rFonts w:hint="eastAsia"/>
          <w:kern w:val="44"/>
          <w:sz w:val="28"/>
          <w:szCs w:val="28"/>
        </w:rPr>
        <w:t>合约的涨跌停板幅度仍为</w:t>
      </w:r>
      <w:r w:rsidRPr="00380600">
        <w:rPr>
          <w:rFonts w:hint="eastAsia"/>
          <w:kern w:val="44"/>
          <w:sz w:val="28"/>
          <w:szCs w:val="28"/>
        </w:rPr>
        <w:t>9%</w:t>
      </w:r>
      <w:r w:rsidRPr="00380600">
        <w:rPr>
          <w:rFonts w:hint="eastAsia"/>
          <w:kern w:val="44"/>
          <w:sz w:val="28"/>
          <w:szCs w:val="28"/>
        </w:rPr>
        <w:t>；动力煤期货</w:t>
      </w:r>
      <w:r w:rsidRPr="00380600">
        <w:rPr>
          <w:rFonts w:hint="eastAsia"/>
          <w:kern w:val="44"/>
          <w:sz w:val="28"/>
          <w:szCs w:val="28"/>
        </w:rPr>
        <w:t>2209</w:t>
      </w:r>
      <w:r w:rsidRPr="00380600">
        <w:rPr>
          <w:rFonts w:hint="eastAsia"/>
          <w:kern w:val="44"/>
          <w:sz w:val="28"/>
          <w:szCs w:val="28"/>
        </w:rPr>
        <w:t>合约的交易保证金标准仍为</w:t>
      </w:r>
      <w:r w:rsidRPr="00380600">
        <w:rPr>
          <w:rFonts w:hint="eastAsia"/>
          <w:kern w:val="44"/>
          <w:sz w:val="28"/>
          <w:szCs w:val="28"/>
        </w:rPr>
        <w:t>60%</w:t>
      </w:r>
      <w:r w:rsidRPr="00380600">
        <w:rPr>
          <w:rFonts w:hint="eastAsia"/>
          <w:kern w:val="44"/>
          <w:sz w:val="28"/>
          <w:szCs w:val="28"/>
        </w:rPr>
        <w:t>；其他期货合约的交易保证金标准和涨跌停板幅度恢复</w:t>
      </w:r>
      <w:proofErr w:type="gramStart"/>
      <w:r w:rsidRPr="00380600">
        <w:rPr>
          <w:rFonts w:hint="eastAsia"/>
          <w:kern w:val="44"/>
          <w:sz w:val="28"/>
          <w:szCs w:val="28"/>
        </w:rPr>
        <w:t>至调整</w:t>
      </w:r>
      <w:proofErr w:type="gramEnd"/>
      <w:r w:rsidRPr="00380600">
        <w:rPr>
          <w:rFonts w:hint="eastAsia"/>
          <w:kern w:val="44"/>
          <w:sz w:val="28"/>
          <w:szCs w:val="28"/>
        </w:rPr>
        <w:t>前水平。</w:t>
      </w:r>
    </w:p>
    <w:p w:rsidR="00380600" w:rsidRPr="00380600" w:rsidRDefault="00380600" w:rsidP="00380600">
      <w:pPr>
        <w:pStyle w:val="a3"/>
        <w:tabs>
          <w:tab w:val="left" w:pos="2460"/>
        </w:tabs>
        <w:ind w:firstLineChars="200" w:firstLine="560"/>
        <w:rPr>
          <w:kern w:val="44"/>
          <w:sz w:val="28"/>
          <w:szCs w:val="28"/>
        </w:rPr>
      </w:pPr>
      <w:r w:rsidRPr="00380600">
        <w:rPr>
          <w:rFonts w:hint="eastAsia"/>
          <w:kern w:val="44"/>
          <w:sz w:val="28"/>
          <w:szCs w:val="28"/>
        </w:rPr>
        <w:t>按规则规定执行的交易保证金标准和涨跌停板幅度高于上述标准的，仍按原规定执行。</w:t>
      </w:r>
    </w:p>
    <w:p w:rsidR="00380600" w:rsidRPr="00380600" w:rsidRDefault="00380600" w:rsidP="00380600">
      <w:pPr>
        <w:pStyle w:val="a3"/>
        <w:tabs>
          <w:tab w:val="left" w:pos="2460"/>
        </w:tabs>
        <w:ind w:firstLineChars="200" w:firstLine="560"/>
        <w:rPr>
          <w:kern w:val="44"/>
          <w:sz w:val="28"/>
          <w:szCs w:val="28"/>
        </w:rPr>
      </w:pPr>
      <w:r w:rsidRPr="00380600">
        <w:rPr>
          <w:rFonts w:hint="eastAsia"/>
          <w:kern w:val="44"/>
          <w:sz w:val="28"/>
          <w:szCs w:val="28"/>
        </w:rPr>
        <w:t>请各会员单位加强资金和持仓风险管理，提醒投资者强化风险意识，加强风险防范。</w:t>
      </w:r>
    </w:p>
    <w:p w:rsidR="00380600" w:rsidRPr="00380600" w:rsidRDefault="00380600" w:rsidP="00380600">
      <w:pPr>
        <w:pStyle w:val="a3"/>
        <w:tabs>
          <w:tab w:val="left" w:pos="2460"/>
        </w:tabs>
        <w:ind w:firstLineChars="200" w:firstLine="560"/>
        <w:rPr>
          <w:kern w:val="44"/>
          <w:sz w:val="28"/>
          <w:szCs w:val="28"/>
        </w:rPr>
      </w:pPr>
      <w:r w:rsidRPr="00380600">
        <w:rPr>
          <w:rFonts w:hint="eastAsia"/>
          <w:kern w:val="44"/>
          <w:sz w:val="28"/>
          <w:szCs w:val="28"/>
        </w:rPr>
        <w:t>特此通知。</w:t>
      </w:r>
    </w:p>
    <w:p w:rsidR="00380600" w:rsidRPr="00380600" w:rsidRDefault="00380600" w:rsidP="00380600">
      <w:pPr>
        <w:pStyle w:val="a3"/>
        <w:tabs>
          <w:tab w:val="left" w:pos="2460"/>
        </w:tabs>
        <w:ind w:firstLineChars="200" w:firstLine="560"/>
        <w:rPr>
          <w:kern w:val="44"/>
          <w:sz w:val="28"/>
          <w:szCs w:val="28"/>
        </w:rPr>
      </w:pPr>
      <w:r w:rsidRPr="00380600">
        <w:rPr>
          <w:rFonts w:hint="eastAsia"/>
          <w:kern w:val="44"/>
          <w:sz w:val="28"/>
          <w:szCs w:val="28"/>
        </w:rPr>
        <w:t> </w:t>
      </w:r>
      <w:bookmarkStart w:id="0" w:name="_GoBack"/>
      <w:r w:rsidRPr="00380600">
        <w:rPr>
          <w:rFonts w:hint="eastAsia"/>
          <w:kern w:val="44"/>
          <w:sz w:val="28"/>
          <w:szCs w:val="28"/>
        </w:rPr>
        <w:t>附件：</w:t>
      </w:r>
      <w:r w:rsidRPr="00380600">
        <w:rPr>
          <w:rFonts w:hint="eastAsia"/>
          <w:kern w:val="44"/>
          <w:sz w:val="28"/>
          <w:szCs w:val="28"/>
        </w:rPr>
        <w:t>2022</w:t>
      </w:r>
      <w:r w:rsidRPr="00380600">
        <w:rPr>
          <w:rFonts w:hint="eastAsia"/>
          <w:kern w:val="44"/>
          <w:sz w:val="28"/>
          <w:szCs w:val="28"/>
        </w:rPr>
        <w:t>年劳动节期间交易保证金标准和涨跌停板幅度调整情况</w:t>
      </w:r>
    </w:p>
    <w:bookmarkEnd w:id="0"/>
    <w:p w:rsidR="00FB3A7E" w:rsidRDefault="00CE1035" w:rsidP="00FF1059">
      <w:pPr>
        <w:pStyle w:val="a3"/>
        <w:tabs>
          <w:tab w:val="left" w:pos="2460"/>
        </w:tabs>
        <w:ind w:firstLineChars="200" w:firstLine="560"/>
        <w:rPr>
          <w:kern w:val="44"/>
          <w:sz w:val="28"/>
          <w:szCs w:val="28"/>
        </w:rPr>
      </w:pPr>
      <w:r>
        <w:rPr>
          <w:kern w:val="44"/>
          <w:sz w:val="28"/>
          <w:szCs w:val="28"/>
        </w:rPr>
        <w:tab/>
      </w:r>
    </w:p>
    <w:p w:rsidR="00B7494D" w:rsidRPr="00B7494D" w:rsidRDefault="00B7494D" w:rsidP="00380600">
      <w:pPr>
        <w:pStyle w:val="a3"/>
        <w:ind w:firstLineChars="2000" w:firstLine="5600"/>
        <w:rPr>
          <w:kern w:val="44"/>
          <w:sz w:val="28"/>
          <w:szCs w:val="28"/>
        </w:rPr>
      </w:pPr>
      <w:r w:rsidRPr="00B7494D">
        <w:rPr>
          <w:rFonts w:hint="eastAsia"/>
          <w:kern w:val="44"/>
          <w:sz w:val="28"/>
          <w:szCs w:val="28"/>
        </w:rPr>
        <w:t> </w:t>
      </w:r>
      <w:r w:rsidRPr="00B7494D">
        <w:rPr>
          <w:rFonts w:hint="eastAsia"/>
          <w:kern w:val="44"/>
          <w:sz w:val="28"/>
          <w:szCs w:val="28"/>
        </w:rPr>
        <w:t>郑州商品交易所</w:t>
      </w:r>
    </w:p>
    <w:p w:rsidR="00B7494D" w:rsidRPr="00B7494D" w:rsidRDefault="00B7494D" w:rsidP="00491BF6">
      <w:pPr>
        <w:pStyle w:val="a3"/>
        <w:ind w:firstLineChars="2100" w:firstLine="5880"/>
        <w:rPr>
          <w:kern w:val="44"/>
          <w:sz w:val="28"/>
          <w:szCs w:val="28"/>
        </w:rPr>
      </w:pPr>
      <w:r w:rsidRPr="00B7494D">
        <w:rPr>
          <w:rFonts w:hint="eastAsia"/>
          <w:kern w:val="44"/>
          <w:sz w:val="28"/>
          <w:szCs w:val="28"/>
        </w:rPr>
        <w:t>202</w:t>
      </w:r>
      <w:r w:rsidR="00C844F2">
        <w:rPr>
          <w:kern w:val="44"/>
          <w:sz w:val="28"/>
          <w:szCs w:val="28"/>
        </w:rPr>
        <w:t>2</w:t>
      </w:r>
      <w:r w:rsidRPr="00B7494D">
        <w:rPr>
          <w:rFonts w:hint="eastAsia"/>
          <w:kern w:val="44"/>
          <w:sz w:val="28"/>
          <w:szCs w:val="28"/>
        </w:rPr>
        <w:t>年</w:t>
      </w:r>
      <w:r w:rsidR="00380600">
        <w:rPr>
          <w:kern w:val="44"/>
          <w:sz w:val="28"/>
          <w:szCs w:val="28"/>
        </w:rPr>
        <w:t>4</w:t>
      </w:r>
      <w:r w:rsidRPr="00B7494D">
        <w:rPr>
          <w:rFonts w:hint="eastAsia"/>
          <w:kern w:val="44"/>
          <w:sz w:val="28"/>
          <w:szCs w:val="28"/>
        </w:rPr>
        <w:t>月</w:t>
      </w:r>
      <w:r w:rsidR="00380600">
        <w:rPr>
          <w:kern w:val="44"/>
          <w:sz w:val="28"/>
          <w:szCs w:val="28"/>
        </w:rPr>
        <w:t>26</w:t>
      </w:r>
      <w:r w:rsidRPr="00B7494D">
        <w:rPr>
          <w:rFonts w:hint="eastAsia"/>
          <w:kern w:val="44"/>
          <w:sz w:val="28"/>
          <w:szCs w:val="28"/>
        </w:rPr>
        <w:t>日</w:t>
      </w:r>
    </w:p>
    <w:sectPr w:rsidR="00B7494D" w:rsidRPr="00B749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D4D5A"/>
    <w:rsid w:val="00097DEC"/>
    <w:rsid w:val="00363331"/>
    <w:rsid w:val="00380600"/>
    <w:rsid w:val="004559B5"/>
    <w:rsid w:val="00491BF6"/>
    <w:rsid w:val="006538E8"/>
    <w:rsid w:val="0076387D"/>
    <w:rsid w:val="0094476E"/>
    <w:rsid w:val="00A3189F"/>
    <w:rsid w:val="00B7494D"/>
    <w:rsid w:val="00C844F2"/>
    <w:rsid w:val="00CE1035"/>
    <w:rsid w:val="00CE4D9B"/>
    <w:rsid w:val="00F876A5"/>
    <w:rsid w:val="00FB3A7E"/>
    <w:rsid w:val="00FC16F2"/>
    <w:rsid w:val="00FD073A"/>
    <w:rsid w:val="00FF1059"/>
    <w:rsid w:val="18FD4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20D621-0B17-48F7-A77A-FDA4EA49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80575">
      <w:bodyDiv w:val="1"/>
      <w:marLeft w:val="0"/>
      <w:marRight w:val="0"/>
      <w:marTop w:val="0"/>
      <w:marBottom w:val="0"/>
      <w:divBdr>
        <w:top w:val="none" w:sz="0" w:space="0" w:color="auto"/>
        <w:left w:val="none" w:sz="0" w:space="0" w:color="auto"/>
        <w:bottom w:val="none" w:sz="0" w:space="0" w:color="auto"/>
        <w:right w:val="none" w:sz="0" w:space="0" w:color="auto"/>
      </w:divBdr>
    </w:div>
    <w:div w:id="58288314">
      <w:bodyDiv w:val="1"/>
      <w:marLeft w:val="0"/>
      <w:marRight w:val="0"/>
      <w:marTop w:val="0"/>
      <w:marBottom w:val="0"/>
      <w:divBdr>
        <w:top w:val="none" w:sz="0" w:space="0" w:color="auto"/>
        <w:left w:val="none" w:sz="0" w:space="0" w:color="auto"/>
        <w:bottom w:val="none" w:sz="0" w:space="0" w:color="auto"/>
        <w:right w:val="none" w:sz="0" w:space="0" w:color="auto"/>
      </w:divBdr>
    </w:div>
    <w:div w:id="63530805">
      <w:bodyDiv w:val="1"/>
      <w:marLeft w:val="0"/>
      <w:marRight w:val="0"/>
      <w:marTop w:val="0"/>
      <w:marBottom w:val="0"/>
      <w:divBdr>
        <w:top w:val="none" w:sz="0" w:space="0" w:color="auto"/>
        <w:left w:val="none" w:sz="0" w:space="0" w:color="auto"/>
        <w:bottom w:val="none" w:sz="0" w:space="0" w:color="auto"/>
        <w:right w:val="none" w:sz="0" w:space="0" w:color="auto"/>
      </w:divBdr>
    </w:div>
    <w:div w:id="383454861">
      <w:bodyDiv w:val="1"/>
      <w:marLeft w:val="0"/>
      <w:marRight w:val="0"/>
      <w:marTop w:val="0"/>
      <w:marBottom w:val="0"/>
      <w:divBdr>
        <w:top w:val="none" w:sz="0" w:space="0" w:color="auto"/>
        <w:left w:val="none" w:sz="0" w:space="0" w:color="auto"/>
        <w:bottom w:val="none" w:sz="0" w:space="0" w:color="auto"/>
        <w:right w:val="none" w:sz="0" w:space="0" w:color="auto"/>
      </w:divBdr>
    </w:div>
    <w:div w:id="684792469">
      <w:bodyDiv w:val="1"/>
      <w:marLeft w:val="0"/>
      <w:marRight w:val="0"/>
      <w:marTop w:val="0"/>
      <w:marBottom w:val="0"/>
      <w:divBdr>
        <w:top w:val="none" w:sz="0" w:space="0" w:color="auto"/>
        <w:left w:val="none" w:sz="0" w:space="0" w:color="auto"/>
        <w:bottom w:val="none" w:sz="0" w:space="0" w:color="auto"/>
        <w:right w:val="none" w:sz="0" w:space="0" w:color="auto"/>
      </w:divBdr>
    </w:div>
    <w:div w:id="1472675955">
      <w:bodyDiv w:val="1"/>
      <w:marLeft w:val="0"/>
      <w:marRight w:val="0"/>
      <w:marTop w:val="0"/>
      <w:marBottom w:val="0"/>
      <w:divBdr>
        <w:top w:val="none" w:sz="0" w:space="0" w:color="auto"/>
        <w:left w:val="none" w:sz="0" w:space="0" w:color="auto"/>
        <w:bottom w:val="none" w:sz="0" w:space="0" w:color="auto"/>
        <w:right w:val="none" w:sz="0" w:space="0" w:color="auto"/>
      </w:divBdr>
    </w:div>
    <w:div w:id="1743063253">
      <w:bodyDiv w:val="1"/>
      <w:marLeft w:val="0"/>
      <w:marRight w:val="0"/>
      <w:marTop w:val="0"/>
      <w:marBottom w:val="0"/>
      <w:divBdr>
        <w:top w:val="none" w:sz="0" w:space="0" w:color="auto"/>
        <w:left w:val="none" w:sz="0" w:space="0" w:color="auto"/>
        <w:bottom w:val="none" w:sz="0" w:space="0" w:color="auto"/>
        <w:right w:val="none" w:sz="0" w:space="0" w:color="auto"/>
      </w:divBdr>
    </w:div>
    <w:div w:id="1788233966">
      <w:bodyDiv w:val="1"/>
      <w:marLeft w:val="0"/>
      <w:marRight w:val="0"/>
      <w:marTop w:val="0"/>
      <w:marBottom w:val="0"/>
      <w:divBdr>
        <w:top w:val="none" w:sz="0" w:space="0" w:color="auto"/>
        <w:left w:val="none" w:sz="0" w:space="0" w:color="auto"/>
        <w:bottom w:val="none" w:sz="0" w:space="0" w:color="auto"/>
        <w:right w:val="none" w:sz="0" w:space="0" w:color="auto"/>
      </w:divBdr>
    </w:div>
    <w:div w:id="2008710687">
      <w:bodyDiv w:val="1"/>
      <w:marLeft w:val="0"/>
      <w:marRight w:val="0"/>
      <w:marTop w:val="0"/>
      <w:marBottom w:val="0"/>
      <w:divBdr>
        <w:top w:val="none" w:sz="0" w:space="0" w:color="auto"/>
        <w:left w:val="none" w:sz="0" w:space="0" w:color="auto"/>
        <w:bottom w:val="none" w:sz="0" w:space="0" w:color="auto"/>
        <w:right w:val="none" w:sz="0" w:space="0" w:color="auto"/>
      </w:divBdr>
    </w:div>
    <w:div w:id="2018530452">
      <w:bodyDiv w:val="1"/>
      <w:marLeft w:val="0"/>
      <w:marRight w:val="0"/>
      <w:marTop w:val="0"/>
      <w:marBottom w:val="0"/>
      <w:divBdr>
        <w:top w:val="none" w:sz="0" w:space="0" w:color="auto"/>
        <w:left w:val="none" w:sz="0" w:space="0" w:color="auto"/>
        <w:bottom w:val="none" w:sz="0" w:space="0" w:color="auto"/>
        <w:right w:val="none" w:sz="0" w:space="0" w:color="auto"/>
      </w:divBdr>
    </w:div>
    <w:div w:id="2053381679">
      <w:bodyDiv w:val="1"/>
      <w:marLeft w:val="0"/>
      <w:marRight w:val="0"/>
      <w:marTop w:val="0"/>
      <w:marBottom w:val="0"/>
      <w:divBdr>
        <w:top w:val="none" w:sz="0" w:space="0" w:color="auto"/>
        <w:left w:val="none" w:sz="0" w:space="0" w:color="auto"/>
        <w:bottom w:val="none" w:sz="0" w:space="0" w:color="auto"/>
        <w:right w:val="none" w:sz="0" w:space="0" w:color="auto"/>
      </w:divBdr>
    </w:div>
    <w:div w:id="2067339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joven</dc:creator>
  <cp:lastModifiedBy>开户合同审核员6</cp:lastModifiedBy>
  <cp:revision>20</cp:revision>
  <dcterms:created xsi:type="dcterms:W3CDTF">2021-01-08T02:09:00Z</dcterms:created>
  <dcterms:modified xsi:type="dcterms:W3CDTF">2022-04-27T01:30:00Z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