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16B" w:rsidRDefault="00E80530" w:rsidP="00FD073A">
      <w:pPr>
        <w:pStyle w:val="a3"/>
        <w:jc w:val="center"/>
        <w:rPr>
          <w:b/>
          <w:bCs/>
          <w:kern w:val="44"/>
          <w:sz w:val="32"/>
          <w:szCs w:val="32"/>
        </w:rPr>
      </w:pPr>
      <w:r w:rsidRPr="00E80530">
        <w:rPr>
          <w:b/>
          <w:bCs/>
          <w:kern w:val="44"/>
          <w:sz w:val="32"/>
          <w:szCs w:val="32"/>
        </w:rPr>
        <w:t>关于</w:t>
      </w:r>
      <w:r w:rsidRPr="00E80530">
        <w:rPr>
          <w:b/>
          <w:bCs/>
          <w:kern w:val="44"/>
          <w:sz w:val="32"/>
          <w:szCs w:val="32"/>
        </w:rPr>
        <w:t>2022</w:t>
      </w:r>
      <w:r w:rsidRPr="00E80530">
        <w:rPr>
          <w:b/>
          <w:bCs/>
          <w:kern w:val="44"/>
          <w:sz w:val="32"/>
          <w:szCs w:val="32"/>
        </w:rPr>
        <w:t>年劳动节期间有关工作安排的通知</w:t>
      </w:r>
    </w:p>
    <w:p w:rsidR="00FD073A" w:rsidRDefault="0072616B" w:rsidP="00FD073A">
      <w:pPr>
        <w:pStyle w:val="a3"/>
        <w:jc w:val="center"/>
        <w:rPr>
          <w:kern w:val="44"/>
          <w:sz w:val="28"/>
          <w:szCs w:val="28"/>
        </w:rPr>
      </w:pPr>
      <w:r w:rsidRPr="0072616B">
        <w:rPr>
          <w:kern w:val="44"/>
          <w:sz w:val="28"/>
          <w:szCs w:val="28"/>
        </w:rPr>
        <w:t>上能发〔</w:t>
      </w:r>
      <w:r w:rsidRPr="0072616B">
        <w:rPr>
          <w:kern w:val="44"/>
          <w:sz w:val="28"/>
          <w:szCs w:val="28"/>
        </w:rPr>
        <w:t>202</w:t>
      </w:r>
      <w:r w:rsidR="0095466B">
        <w:rPr>
          <w:kern w:val="44"/>
          <w:sz w:val="28"/>
          <w:szCs w:val="28"/>
        </w:rPr>
        <w:t>2</w:t>
      </w:r>
      <w:r w:rsidRPr="0072616B">
        <w:rPr>
          <w:kern w:val="44"/>
          <w:sz w:val="28"/>
          <w:szCs w:val="28"/>
        </w:rPr>
        <w:t>〕</w:t>
      </w:r>
      <w:r w:rsidR="00E80530">
        <w:rPr>
          <w:kern w:val="44"/>
          <w:sz w:val="28"/>
          <w:szCs w:val="28"/>
        </w:rPr>
        <w:t>28</w:t>
      </w:r>
      <w:r w:rsidRPr="0072616B">
        <w:rPr>
          <w:kern w:val="44"/>
          <w:sz w:val="28"/>
          <w:szCs w:val="28"/>
        </w:rPr>
        <w:t>号</w:t>
      </w:r>
    </w:p>
    <w:p w:rsidR="006E686F" w:rsidRPr="00E15C42" w:rsidRDefault="006E686F" w:rsidP="006E686F">
      <w:pPr>
        <w:pStyle w:val="a3"/>
        <w:rPr>
          <w:kern w:val="44"/>
          <w:sz w:val="28"/>
          <w:szCs w:val="28"/>
        </w:rPr>
      </w:pPr>
      <w:r w:rsidRPr="00E15C42">
        <w:rPr>
          <w:kern w:val="44"/>
          <w:sz w:val="28"/>
          <w:szCs w:val="28"/>
        </w:rPr>
        <w:t>各有关单位：</w:t>
      </w:r>
      <w:r w:rsidRPr="00E15C42">
        <w:rPr>
          <w:kern w:val="44"/>
          <w:sz w:val="28"/>
          <w:szCs w:val="28"/>
        </w:rPr>
        <w:br/>
        <w:t>       </w:t>
      </w:r>
      <w:r w:rsidR="00E80530" w:rsidRPr="00E80530">
        <w:rPr>
          <w:kern w:val="44"/>
          <w:sz w:val="28"/>
          <w:szCs w:val="28"/>
        </w:rPr>
        <w:t>根据《上海国际能源交易中心关于</w:t>
      </w:r>
      <w:r w:rsidR="00E80530" w:rsidRPr="00E80530">
        <w:rPr>
          <w:kern w:val="44"/>
          <w:sz w:val="28"/>
          <w:szCs w:val="28"/>
        </w:rPr>
        <w:t>2022</w:t>
      </w:r>
      <w:r w:rsidR="00E80530" w:rsidRPr="00E80530">
        <w:rPr>
          <w:kern w:val="44"/>
          <w:sz w:val="28"/>
          <w:szCs w:val="28"/>
        </w:rPr>
        <w:t>年休市安排的公告》（上海国际能源交易中心公告〔</w:t>
      </w:r>
      <w:r w:rsidR="00E80530" w:rsidRPr="00E80530">
        <w:rPr>
          <w:kern w:val="44"/>
          <w:sz w:val="28"/>
          <w:szCs w:val="28"/>
        </w:rPr>
        <w:t>2021</w:t>
      </w:r>
      <w:r w:rsidR="00E80530" w:rsidRPr="00E80530">
        <w:rPr>
          <w:kern w:val="44"/>
          <w:sz w:val="28"/>
          <w:szCs w:val="28"/>
        </w:rPr>
        <w:t>〕</w:t>
      </w:r>
      <w:r w:rsidR="00E80530" w:rsidRPr="00E80530">
        <w:rPr>
          <w:kern w:val="44"/>
          <w:sz w:val="28"/>
          <w:szCs w:val="28"/>
        </w:rPr>
        <w:t>62</w:t>
      </w:r>
      <w:r w:rsidR="00E80530" w:rsidRPr="00E80530">
        <w:rPr>
          <w:kern w:val="44"/>
          <w:sz w:val="28"/>
          <w:szCs w:val="28"/>
        </w:rPr>
        <w:t>号），现对劳动节期间有关工作安排如下：</w:t>
      </w:r>
      <w:r w:rsidR="00E80530" w:rsidRPr="00E80530">
        <w:rPr>
          <w:kern w:val="44"/>
          <w:sz w:val="28"/>
          <w:szCs w:val="28"/>
        </w:rPr>
        <w:br/>
        <w:t xml:space="preserve">       </w:t>
      </w:r>
      <w:r w:rsidR="00E80530" w:rsidRPr="00E80530">
        <w:rPr>
          <w:kern w:val="44"/>
          <w:sz w:val="28"/>
          <w:szCs w:val="28"/>
        </w:rPr>
        <w:t>一、</w:t>
      </w:r>
      <w:r w:rsidR="00E80530" w:rsidRPr="00E80530">
        <w:rPr>
          <w:kern w:val="44"/>
          <w:sz w:val="28"/>
          <w:szCs w:val="28"/>
        </w:rPr>
        <w:t>2022</w:t>
      </w:r>
      <w:r w:rsidR="00E80530" w:rsidRPr="00E80530">
        <w:rPr>
          <w:kern w:val="44"/>
          <w:sz w:val="28"/>
          <w:szCs w:val="28"/>
        </w:rPr>
        <w:t>年</w:t>
      </w:r>
      <w:r w:rsidR="00E80530" w:rsidRPr="00E80530">
        <w:rPr>
          <w:kern w:val="44"/>
          <w:sz w:val="28"/>
          <w:szCs w:val="28"/>
        </w:rPr>
        <w:t>4</w:t>
      </w:r>
      <w:r w:rsidR="00E80530" w:rsidRPr="00E80530">
        <w:rPr>
          <w:kern w:val="44"/>
          <w:sz w:val="28"/>
          <w:szCs w:val="28"/>
        </w:rPr>
        <w:t>月</w:t>
      </w:r>
      <w:r w:rsidR="00E80530" w:rsidRPr="00E80530">
        <w:rPr>
          <w:kern w:val="44"/>
          <w:sz w:val="28"/>
          <w:szCs w:val="28"/>
        </w:rPr>
        <w:t>29</w:t>
      </w:r>
      <w:r w:rsidR="00E80530" w:rsidRPr="00E80530">
        <w:rPr>
          <w:kern w:val="44"/>
          <w:sz w:val="28"/>
          <w:szCs w:val="28"/>
        </w:rPr>
        <w:t>日（星期五）晚上不进行夜盘交易。</w:t>
      </w:r>
      <w:r w:rsidR="00E80530" w:rsidRPr="00E80530">
        <w:rPr>
          <w:kern w:val="44"/>
          <w:sz w:val="28"/>
          <w:szCs w:val="28"/>
        </w:rPr>
        <w:br/>
        <w:t>       2022</w:t>
      </w:r>
      <w:r w:rsidR="00E80530" w:rsidRPr="00E80530">
        <w:rPr>
          <w:kern w:val="44"/>
          <w:sz w:val="28"/>
          <w:szCs w:val="28"/>
        </w:rPr>
        <w:t>年</w:t>
      </w:r>
      <w:r w:rsidR="00E80530" w:rsidRPr="00E80530">
        <w:rPr>
          <w:kern w:val="44"/>
          <w:sz w:val="28"/>
          <w:szCs w:val="28"/>
        </w:rPr>
        <w:t>4</w:t>
      </w:r>
      <w:r w:rsidR="00E80530" w:rsidRPr="00E80530">
        <w:rPr>
          <w:kern w:val="44"/>
          <w:sz w:val="28"/>
          <w:szCs w:val="28"/>
        </w:rPr>
        <w:t>月</w:t>
      </w:r>
      <w:r w:rsidR="00E80530" w:rsidRPr="00E80530">
        <w:rPr>
          <w:kern w:val="44"/>
          <w:sz w:val="28"/>
          <w:szCs w:val="28"/>
        </w:rPr>
        <w:t>30</w:t>
      </w:r>
      <w:r w:rsidR="00E80530" w:rsidRPr="00E80530">
        <w:rPr>
          <w:kern w:val="44"/>
          <w:sz w:val="28"/>
          <w:szCs w:val="28"/>
        </w:rPr>
        <w:t>日（星期六）至</w:t>
      </w:r>
      <w:r w:rsidR="00E80530" w:rsidRPr="00E80530">
        <w:rPr>
          <w:kern w:val="44"/>
          <w:sz w:val="28"/>
          <w:szCs w:val="28"/>
        </w:rPr>
        <w:t>5</w:t>
      </w:r>
      <w:r w:rsidR="00E80530" w:rsidRPr="00E80530">
        <w:rPr>
          <w:kern w:val="44"/>
          <w:sz w:val="28"/>
          <w:szCs w:val="28"/>
        </w:rPr>
        <w:t>月</w:t>
      </w:r>
      <w:r w:rsidR="00E80530" w:rsidRPr="00E80530">
        <w:rPr>
          <w:kern w:val="44"/>
          <w:sz w:val="28"/>
          <w:szCs w:val="28"/>
        </w:rPr>
        <w:t>4</w:t>
      </w:r>
      <w:r w:rsidR="00E80530" w:rsidRPr="00E80530">
        <w:rPr>
          <w:kern w:val="44"/>
          <w:sz w:val="28"/>
          <w:szCs w:val="28"/>
        </w:rPr>
        <w:t>日（星期三）休市。</w:t>
      </w:r>
      <w:r w:rsidR="00E80530" w:rsidRPr="00E80530">
        <w:rPr>
          <w:kern w:val="44"/>
          <w:sz w:val="28"/>
          <w:szCs w:val="28"/>
        </w:rPr>
        <w:br/>
        <w:t>       2022</w:t>
      </w:r>
      <w:r w:rsidR="00E80530" w:rsidRPr="00E80530">
        <w:rPr>
          <w:kern w:val="44"/>
          <w:sz w:val="28"/>
          <w:szCs w:val="28"/>
        </w:rPr>
        <w:t>年</w:t>
      </w:r>
      <w:r w:rsidR="00E80530" w:rsidRPr="00E80530">
        <w:rPr>
          <w:kern w:val="44"/>
          <w:sz w:val="28"/>
          <w:szCs w:val="28"/>
        </w:rPr>
        <w:t>5</w:t>
      </w:r>
      <w:r w:rsidR="00E80530" w:rsidRPr="00E80530">
        <w:rPr>
          <w:kern w:val="44"/>
          <w:sz w:val="28"/>
          <w:szCs w:val="28"/>
        </w:rPr>
        <w:t>月</w:t>
      </w:r>
      <w:r w:rsidR="00E80530" w:rsidRPr="00E80530">
        <w:rPr>
          <w:kern w:val="44"/>
          <w:sz w:val="28"/>
          <w:szCs w:val="28"/>
        </w:rPr>
        <w:t>5</w:t>
      </w:r>
      <w:r w:rsidR="00E80530" w:rsidRPr="00E80530">
        <w:rPr>
          <w:kern w:val="44"/>
          <w:sz w:val="28"/>
          <w:szCs w:val="28"/>
        </w:rPr>
        <w:t>日（星期四）</w:t>
      </w:r>
      <w:r w:rsidR="00E80530" w:rsidRPr="00E80530">
        <w:rPr>
          <w:kern w:val="44"/>
          <w:sz w:val="28"/>
          <w:szCs w:val="28"/>
        </w:rPr>
        <w:t>08:55-09:00</w:t>
      </w:r>
      <w:r w:rsidR="00E80530" w:rsidRPr="00E80530">
        <w:rPr>
          <w:kern w:val="44"/>
          <w:sz w:val="28"/>
          <w:szCs w:val="28"/>
        </w:rPr>
        <w:t>所有期货、期权合约进行集合竞价，当晚恢复夜盘交易。</w:t>
      </w:r>
      <w:r w:rsidR="00E80530" w:rsidRPr="00E80530">
        <w:rPr>
          <w:kern w:val="44"/>
          <w:sz w:val="28"/>
          <w:szCs w:val="28"/>
        </w:rPr>
        <w:br/>
        <w:t xml:space="preserve">       </w:t>
      </w:r>
      <w:r w:rsidR="00E80530" w:rsidRPr="00E80530">
        <w:rPr>
          <w:kern w:val="44"/>
          <w:sz w:val="28"/>
          <w:szCs w:val="28"/>
        </w:rPr>
        <w:t>二、自</w:t>
      </w:r>
      <w:r w:rsidR="00E80530" w:rsidRPr="00E80530">
        <w:rPr>
          <w:kern w:val="44"/>
          <w:sz w:val="28"/>
          <w:szCs w:val="28"/>
        </w:rPr>
        <w:t>2022</w:t>
      </w:r>
      <w:r w:rsidR="00E80530" w:rsidRPr="00E80530">
        <w:rPr>
          <w:kern w:val="44"/>
          <w:sz w:val="28"/>
          <w:szCs w:val="28"/>
        </w:rPr>
        <w:t>年</w:t>
      </w:r>
      <w:r w:rsidR="00E80530" w:rsidRPr="00E80530">
        <w:rPr>
          <w:kern w:val="44"/>
          <w:sz w:val="28"/>
          <w:szCs w:val="28"/>
        </w:rPr>
        <w:t>4</w:t>
      </w:r>
      <w:r w:rsidR="00E80530" w:rsidRPr="00E80530">
        <w:rPr>
          <w:kern w:val="44"/>
          <w:sz w:val="28"/>
          <w:szCs w:val="28"/>
        </w:rPr>
        <w:t>月</w:t>
      </w:r>
      <w:r w:rsidR="00E80530" w:rsidRPr="00E80530">
        <w:rPr>
          <w:kern w:val="44"/>
          <w:sz w:val="28"/>
          <w:szCs w:val="28"/>
        </w:rPr>
        <w:t>28</w:t>
      </w:r>
      <w:r w:rsidR="00E80530" w:rsidRPr="00E80530">
        <w:rPr>
          <w:kern w:val="44"/>
          <w:sz w:val="28"/>
          <w:szCs w:val="28"/>
        </w:rPr>
        <w:t>日（星期四）起第一个未出现单边市的交易日收盘结算时，交易保证金比例和涨跌停板幅度调整如下：</w:t>
      </w:r>
      <w:r w:rsidR="00E80530" w:rsidRPr="00E80530">
        <w:rPr>
          <w:kern w:val="44"/>
          <w:sz w:val="28"/>
          <w:szCs w:val="28"/>
        </w:rPr>
        <w:br/>
        <w:t xml:space="preserve">       </w:t>
      </w:r>
      <w:r w:rsidR="00E80530" w:rsidRPr="00E80530">
        <w:rPr>
          <w:kern w:val="44"/>
          <w:sz w:val="28"/>
          <w:szCs w:val="28"/>
        </w:rPr>
        <w:t>原油、低硫燃料油期货合约的交易保证金比例调整为</w:t>
      </w:r>
      <w:r w:rsidR="00E80530" w:rsidRPr="00E80530">
        <w:rPr>
          <w:kern w:val="44"/>
          <w:sz w:val="28"/>
          <w:szCs w:val="28"/>
        </w:rPr>
        <w:t>17%</w:t>
      </w:r>
      <w:r w:rsidR="00E80530" w:rsidRPr="00E80530">
        <w:rPr>
          <w:kern w:val="44"/>
          <w:sz w:val="28"/>
          <w:szCs w:val="28"/>
        </w:rPr>
        <w:t>，涨跌停板幅度调整为</w:t>
      </w:r>
      <w:r w:rsidR="00E80530" w:rsidRPr="00E80530">
        <w:rPr>
          <w:kern w:val="44"/>
          <w:sz w:val="28"/>
          <w:szCs w:val="28"/>
        </w:rPr>
        <w:t>15%</w:t>
      </w:r>
      <w:r w:rsidR="00E80530" w:rsidRPr="00E80530">
        <w:rPr>
          <w:kern w:val="44"/>
          <w:sz w:val="28"/>
          <w:szCs w:val="28"/>
        </w:rPr>
        <w:t>；</w:t>
      </w:r>
      <w:r w:rsidR="00E80530" w:rsidRPr="00E80530">
        <w:rPr>
          <w:kern w:val="44"/>
          <w:sz w:val="28"/>
          <w:szCs w:val="28"/>
        </w:rPr>
        <w:br/>
        <w:t xml:space="preserve">       </w:t>
      </w:r>
      <w:r w:rsidR="00E80530" w:rsidRPr="00E80530">
        <w:rPr>
          <w:kern w:val="44"/>
          <w:sz w:val="28"/>
          <w:szCs w:val="28"/>
        </w:rPr>
        <w:t>如遇上述交易保证金比例、涨跌停板幅度与执行的交易保证金比例、涨跌停板幅度不同时，则按两者中比例高、幅度大的执行。</w:t>
      </w:r>
      <w:r w:rsidR="00E80530" w:rsidRPr="00E80530">
        <w:rPr>
          <w:kern w:val="44"/>
          <w:sz w:val="28"/>
          <w:szCs w:val="28"/>
        </w:rPr>
        <w:br/>
        <w:t xml:space="preserve">       </w:t>
      </w:r>
      <w:r w:rsidR="00E80530" w:rsidRPr="00E80530">
        <w:rPr>
          <w:kern w:val="44"/>
          <w:sz w:val="28"/>
          <w:szCs w:val="28"/>
        </w:rPr>
        <w:t>三、</w:t>
      </w:r>
      <w:r w:rsidR="00E80530" w:rsidRPr="00E80530">
        <w:rPr>
          <w:kern w:val="44"/>
          <w:sz w:val="28"/>
          <w:szCs w:val="28"/>
        </w:rPr>
        <w:t>2022</w:t>
      </w:r>
      <w:r w:rsidR="00E80530" w:rsidRPr="00E80530">
        <w:rPr>
          <w:kern w:val="44"/>
          <w:sz w:val="28"/>
          <w:szCs w:val="28"/>
        </w:rPr>
        <w:t>年</w:t>
      </w:r>
      <w:r w:rsidR="00E80530" w:rsidRPr="00E80530">
        <w:rPr>
          <w:kern w:val="44"/>
          <w:sz w:val="28"/>
          <w:szCs w:val="28"/>
        </w:rPr>
        <w:t>5</w:t>
      </w:r>
      <w:r w:rsidR="00E80530" w:rsidRPr="00E80530">
        <w:rPr>
          <w:kern w:val="44"/>
          <w:sz w:val="28"/>
          <w:szCs w:val="28"/>
        </w:rPr>
        <w:t>月</w:t>
      </w:r>
      <w:r w:rsidR="00E80530" w:rsidRPr="00E80530">
        <w:rPr>
          <w:kern w:val="44"/>
          <w:sz w:val="28"/>
          <w:szCs w:val="28"/>
        </w:rPr>
        <w:t>5</w:t>
      </w:r>
      <w:r w:rsidR="00E80530" w:rsidRPr="00E80530">
        <w:rPr>
          <w:kern w:val="44"/>
          <w:sz w:val="28"/>
          <w:szCs w:val="28"/>
        </w:rPr>
        <w:t>日（星期四）交易后，自第一个未出现单边市的交易日收盘结算时，交易保证金比例和涨跌停板幅度调整如下：</w:t>
      </w:r>
      <w:r w:rsidR="00E80530" w:rsidRPr="00E80530">
        <w:rPr>
          <w:kern w:val="44"/>
          <w:sz w:val="28"/>
          <w:szCs w:val="28"/>
        </w:rPr>
        <w:br/>
        <w:t xml:space="preserve">       </w:t>
      </w:r>
      <w:r w:rsidR="00E80530" w:rsidRPr="00E80530">
        <w:rPr>
          <w:kern w:val="44"/>
          <w:sz w:val="28"/>
          <w:szCs w:val="28"/>
        </w:rPr>
        <w:t>所有品种期货合约的交易保证金比例和涨跌停板幅度恢复至原有水平。</w:t>
      </w:r>
      <w:r w:rsidR="00E80530" w:rsidRPr="00E80530">
        <w:rPr>
          <w:kern w:val="44"/>
          <w:sz w:val="28"/>
          <w:szCs w:val="28"/>
        </w:rPr>
        <w:br/>
        <w:t xml:space="preserve">       </w:t>
      </w:r>
      <w:r w:rsidR="00E80530" w:rsidRPr="00E80530">
        <w:rPr>
          <w:kern w:val="44"/>
          <w:sz w:val="28"/>
          <w:szCs w:val="28"/>
        </w:rPr>
        <w:t>关于交易保证金比例和涨跌停板幅度的其他事项按《上海国际能</w:t>
      </w:r>
      <w:r w:rsidR="00E80530" w:rsidRPr="00E80530">
        <w:rPr>
          <w:kern w:val="44"/>
          <w:sz w:val="28"/>
          <w:szCs w:val="28"/>
        </w:rPr>
        <w:lastRenderedPageBreak/>
        <w:t>源交易中心风险控制管理细则》执行。</w:t>
      </w:r>
      <w:r w:rsidR="00E80530" w:rsidRPr="00E80530">
        <w:rPr>
          <w:kern w:val="44"/>
          <w:sz w:val="28"/>
          <w:szCs w:val="28"/>
        </w:rPr>
        <w:br/>
        <w:t xml:space="preserve">       </w:t>
      </w:r>
      <w:r w:rsidR="00E80530" w:rsidRPr="00E80530">
        <w:rPr>
          <w:kern w:val="44"/>
          <w:sz w:val="28"/>
          <w:szCs w:val="28"/>
        </w:rPr>
        <w:t>请各有关单位做好风险防范工作，确保市场平稳和交割顺畅。</w:t>
      </w:r>
      <w:r w:rsidR="00E80530" w:rsidRPr="00E80530">
        <w:rPr>
          <w:kern w:val="44"/>
          <w:sz w:val="28"/>
          <w:szCs w:val="28"/>
        </w:rPr>
        <w:br/>
        <w:t xml:space="preserve">       </w:t>
      </w:r>
      <w:r w:rsidR="00E80530" w:rsidRPr="00E80530">
        <w:rPr>
          <w:kern w:val="44"/>
          <w:sz w:val="28"/>
          <w:szCs w:val="28"/>
        </w:rPr>
        <w:t>特此通知。</w:t>
      </w:r>
      <w:r w:rsidR="00E80530" w:rsidRPr="00E80530">
        <w:rPr>
          <w:kern w:val="44"/>
          <w:sz w:val="28"/>
          <w:szCs w:val="28"/>
        </w:rPr>
        <w:br/>
      </w:r>
      <w:r w:rsidR="00E80530" w:rsidRPr="00E80530">
        <w:rPr>
          <w:kern w:val="44"/>
          <w:sz w:val="28"/>
          <w:szCs w:val="28"/>
        </w:rPr>
        <w:br/>
        <w:t xml:space="preserve">       </w:t>
      </w:r>
      <w:r w:rsidR="00E80530" w:rsidRPr="00E80530">
        <w:rPr>
          <w:kern w:val="44"/>
          <w:sz w:val="28"/>
          <w:szCs w:val="28"/>
        </w:rPr>
        <w:t>附件：</w:t>
      </w:r>
      <w:hyperlink r:id="rId7" w:history="1">
        <w:r w:rsidR="00E80530" w:rsidRPr="00E80530">
          <w:rPr>
            <w:rStyle w:val="a4"/>
            <w:kern w:val="44"/>
            <w:sz w:val="28"/>
            <w:szCs w:val="28"/>
          </w:rPr>
          <w:t>劳动节期间相关品种涨跌停板幅度和交易保证金比例调整一览表</w:t>
        </w:r>
      </w:hyperlink>
    </w:p>
    <w:p w:rsidR="006E686F" w:rsidRPr="00E15C42" w:rsidRDefault="006E686F" w:rsidP="006E686F">
      <w:pPr>
        <w:pStyle w:val="a3"/>
        <w:rPr>
          <w:kern w:val="44"/>
          <w:sz w:val="28"/>
          <w:szCs w:val="28"/>
        </w:rPr>
      </w:pPr>
      <w:r w:rsidRPr="00E15C42">
        <w:rPr>
          <w:kern w:val="44"/>
          <w:sz w:val="28"/>
          <w:szCs w:val="28"/>
        </w:rPr>
        <w:t>        </w:t>
      </w:r>
    </w:p>
    <w:p w:rsidR="006E686F" w:rsidRPr="00E15C42" w:rsidRDefault="006E686F" w:rsidP="00DD2439">
      <w:pPr>
        <w:pStyle w:val="a3"/>
        <w:ind w:leftChars="2100" w:left="4410"/>
        <w:rPr>
          <w:kern w:val="44"/>
          <w:sz w:val="28"/>
          <w:szCs w:val="28"/>
        </w:rPr>
      </w:pPr>
      <w:r w:rsidRPr="00E15C42">
        <w:rPr>
          <w:kern w:val="44"/>
          <w:sz w:val="28"/>
          <w:szCs w:val="28"/>
        </w:rPr>
        <w:t>上海国际能源交易中心</w:t>
      </w:r>
    </w:p>
    <w:p w:rsidR="006E686F" w:rsidRPr="00E15C42" w:rsidRDefault="006E686F" w:rsidP="00DD2439">
      <w:pPr>
        <w:pStyle w:val="a3"/>
        <w:ind w:firstLineChars="1700" w:firstLine="4760"/>
        <w:rPr>
          <w:kern w:val="44"/>
          <w:sz w:val="28"/>
          <w:szCs w:val="28"/>
        </w:rPr>
      </w:pPr>
      <w:r w:rsidRPr="00E15C42">
        <w:rPr>
          <w:kern w:val="44"/>
          <w:sz w:val="28"/>
          <w:szCs w:val="28"/>
        </w:rPr>
        <w:t>202</w:t>
      </w:r>
      <w:r w:rsidR="00F27009">
        <w:rPr>
          <w:kern w:val="44"/>
          <w:sz w:val="28"/>
          <w:szCs w:val="28"/>
        </w:rPr>
        <w:t>2</w:t>
      </w:r>
      <w:r w:rsidRPr="00E15C42">
        <w:rPr>
          <w:kern w:val="44"/>
          <w:sz w:val="28"/>
          <w:szCs w:val="28"/>
        </w:rPr>
        <w:t>年</w:t>
      </w:r>
      <w:r w:rsidR="00E80530">
        <w:rPr>
          <w:kern w:val="44"/>
          <w:sz w:val="28"/>
          <w:szCs w:val="28"/>
        </w:rPr>
        <w:t>4</w:t>
      </w:r>
      <w:r w:rsidRPr="00E15C42">
        <w:rPr>
          <w:kern w:val="44"/>
          <w:sz w:val="28"/>
          <w:szCs w:val="28"/>
        </w:rPr>
        <w:t>月</w:t>
      </w:r>
      <w:r w:rsidR="00E80530">
        <w:rPr>
          <w:kern w:val="44"/>
          <w:sz w:val="28"/>
          <w:szCs w:val="28"/>
        </w:rPr>
        <w:t>26</w:t>
      </w:r>
      <w:bookmarkStart w:id="0" w:name="_GoBack"/>
      <w:bookmarkEnd w:id="0"/>
      <w:r w:rsidRPr="00E15C42">
        <w:rPr>
          <w:kern w:val="44"/>
          <w:sz w:val="28"/>
          <w:szCs w:val="28"/>
        </w:rPr>
        <w:t>日</w:t>
      </w:r>
    </w:p>
    <w:sectPr w:rsidR="006E686F" w:rsidRPr="00E15C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5D5" w:rsidRDefault="000F05D5" w:rsidP="00E15C42">
      <w:r>
        <w:separator/>
      </w:r>
    </w:p>
  </w:endnote>
  <w:endnote w:type="continuationSeparator" w:id="0">
    <w:p w:rsidR="000F05D5" w:rsidRDefault="000F05D5" w:rsidP="00E1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5D5" w:rsidRDefault="000F05D5" w:rsidP="00E15C42">
      <w:r>
        <w:separator/>
      </w:r>
    </w:p>
  </w:footnote>
  <w:footnote w:type="continuationSeparator" w:id="0">
    <w:p w:rsidR="000F05D5" w:rsidRDefault="000F05D5" w:rsidP="00E15C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4D5A"/>
    <w:rsid w:val="00097DEC"/>
    <w:rsid w:val="000F05D5"/>
    <w:rsid w:val="002E347B"/>
    <w:rsid w:val="00363331"/>
    <w:rsid w:val="004559B5"/>
    <w:rsid w:val="00473145"/>
    <w:rsid w:val="006538E8"/>
    <w:rsid w:val="006E686F"/>
    <w:rsid w:val="0072616B"/>
    <w:rsid w:val="0076387D"/>
    <w:rsid w:val="007F1379"/>
    <w:rsid w:val="0094476E"/>
    <w:rsid w:val="0095466B"/>
    <w:rsid w:val="00A3189F"/>
    <w:rsid w:val="00AB7E1A"/>
    <w:rsid w:val="00B7494D"/>
    <w:rsid w:val="00CE4D9B"/>
    <w:rsid w:val="00DD2439"/>
    <w:rsid w:val="00E15C42"/>
    <w:rsid w:val="00E80530"/>
    <w:rsid w:val="00F27009"/>
    <w:rsid w:val="00FC16F2"/>
    <w:rsid w:val="00FD073A"/>
    <w:rsid w:val="18FD4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20D621-0B17-48F7-A77A-FDA4EA49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paragraph" w:styleId="a5">
    <w:name w:val="header"/>
    <w:basedOn w:val="a"/>
    <w:link w:val="Char"/>
    <w:rsid w:val="00E15C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15C42"/>
    <w:rPr>
      <w:rFonts w:asciiTheme="minorHAnsi" w:eastAsiaTheme="minorEastAsia" w:hAnsiTheme="minorHAnsi" w:cstheme="minorBidi"/>
      <w:kern w:val="2"/>
      <w:sz w:val="18"/>
      <w:szCs w:val="18"/>
    </w:rPr>
  </w:style>
  <w:style w:type="paragraph" w:styleId="a6">
    <w:name w:val="footer"/>
    <w:basedOn w:val="a"/>
    <w:link w:val="Char0"/>
    <w:rsid w:val="00E15C42"/>
    <w:pPr>
      <w:tabs>
        <w:tab w:val="center" w:pos="4153"/>
        <w:tab w:val="right" w:pos="8306"/>
      </w:tabs>
      <w:snapToGrid w:val="0"/>
      <w:jc w:val="left"/>
    </w:pPr>
    <w:rPr>
      <w:sz w:val="18"/>
      <w:szCs w:val="18"/>
    </w:rPr>
  </w:style>
  <w:style w:type="character" w:customStyle="1" w:styleId="Char0">
    <w:name w:val="页脚 Char"/>
    <w:basedOn w:val="a0"/>
    <w:link w:val="a6"/>
    <w:rsid w:val="00E15C4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80575">
      <w:bodyDiv w:val="1"/>
      <w:marLeft w:val="0"/>
      <w:marRight w:val="0"/>
      <w:marTop w:val="0"/>
      <w:marBottom w:val="0"/>
      <w:divBdr>
        <w:top w:val="none" w:sz="0" w:space="0" w:color="auto"/>
        <w:left w:val="none" w:sz="0" w:space="0" w:color="auto"/>
        <w:bottom w:val="none" w:sz="0" w:space="0" w:color="auto"/>
        <w:right w:val="none" w:sz="0" w:space="0" w:color="auto"/>
      </w:divBdr>
    </w:div>
    <w:div w:id="63530805">
      <w:bodyDiv w:val="1"/>
      <w:marLeft w:val="0"/>
      <w:marRight w:val="0"/>
      <w:marTop w:val="0"/>
      <w:marBottom w:val="0"/>
      <w:divBdr>
        <w:top w:val="none" w:sz="0" w:space="0" w:color="auto"/>
        <w:left w:val="none" w:sz="0" w:space="0" w:color="auto"/>
        <w:bottom w:val="none" w:sz="0" w:space="0" w:color="auto"/>
        <w:right w:val="none" w:sz="0" w:space="0" w:color="auto"/>
      </w:divBdr>
    </w:div>
    <w:div w:id="383454861">
      <w:bodyDiv w:val="1"/>
      <w:marLeft w:val="0"/>
      <w:marRight w:val="0"/>
      <w:marTop w:val="0"/>
      <w:marBottom w:val="0"/>
      <w:divBdr>
        <w:top w:val="none" w:sz="0" w:space="0" w:color="auto"/>
        <w:left w:val="none" w:sz="0" w:space="0" w:color="auto"/>
        <w:bottom w:val="none" w:sz="0" w:space="0" w:color="auto"/>
        <w:right w:val="none" w:sz="0" w:space="0" w:color="auto"/>
      </w:divBdr>
    </w:div>
    <w:div w:id="684792469">
      <w:bodyDiv w:val="1"/>
      <w:marLeft w:val="0"/>
      <w:marRight w:val="0"/>
      <w:marTop w:val="0"/>
      <w:marBottom w:val="0"/>
      <w:divBdr>
        <w:top w:val="none" w:sz="0" w:space="0" w:color="auto"/>
        <w:left w:val="none" w:sz="0" w:space="0" w:color="auto"/>
        <w:bottom w:val="none" w:sz="0" w:space="0" w:color="auto"/>
        <w:right w:val="none" w:sz="0" w:space="0" w:color="auto"/>
      </w:divBdr>
    </w:div>
    <w:div w:id="1019966281">
      <w:bodyDiv w:val="1"/>
      <w:marLeft w:val="0"/>
      <w:marRight w:val="0"/>
      <w:marTop w:val="0"/>
      <w:marBottom w:val="0"/>
      <w:divBdr>
        <w:top w:val="none" w:sz="0" w:space="0" w:color="auto"/>
        <w:left w:val="none" w:sz="0" w:space="0" w:color="auto"/>
        <w:bottom w:val="none" w:sz="0" w:space="0" w:color="auto"/>
        <w:right w:val="none" w:sz="0" w:space="0" w:color="auto"/>
      </w:divBdr>
    </w:div>
    <w:div w:id="1141117301">
      <w:bodyDiv w:val="1"/>
      <w:marLeft w:val="0"/>
      <w:marRight w:val="0"/>
      <w:marTop w:val="0"/>
      <w:marBottom w:val="0"/>
      <w:divBdr>
        <w:top w:val="none" w:sz="0" w:space="0" w:color="auto"/>
        <w:left w:val="none" w:sz="0" w:space="0" w:color="auto"/>
        <w:bottom w:val="none" w:sz="0" w:space="0" w:color="auto"/>
        <w:right w:val="none" w:sz="0" w:space="0" w:color="auto"/>
      </w:divBdr>
    </w:div>
    <w:div w:id="1743063253">
      <w:bodyDiv w:val="1"/>
      <w:marLeft w:val="0"/>
      <w:marRight w:val="0"/>
      <w:marTop w:val="0"/>
      <w:marBottom w:val="0"/>
      <w:divBdr>
        <w:top w:val="none" w:sz="0" w:space="0" w:color="auto"/>
        <w:left w:val="none" w:sz="0" w:space="0" w:color="auto"/>
        <w:bottom w:val="none" w:sz="0" w:space="0" w:color="auto"/>
        <w:right w:val="none" w:sz="0" w:space="0" w:color="auto"/>
      </w:divBdr>
    </w:div>
    <w:div w:id="1788233966">
      <w:bodyDiv w:val="1"/>
      <w:marLeft w:val="0"/>
      <w:marRight w:val="0"/>
      <w:marTop w:val="0"/>
      <w:marBottom w:val="0"/>
      <w:divBdr>
        <w:top w:val="none" w:sz="0" w:space="0" w:color="auto"/>
        <w:left w:val="none" w:sz="0" w:space="0" w:color="auto"/>
        <w:bottom w:val="none" w:sz="0" w:space="0" w:color="auto"/>
        <w:right w:val="none" w:sz="0" w:space="0" w:color="auto"/>
      </w:divBdr>
    </w:div>
    <w:div w:id="2008710687">
      <w:bodyDiv w:val="1"/>
      <w:marLeft w:val="0"/>
      <w:marRight w:val="0"/>
      <w:marTop w:val="0"/>
      <w:marBottom w:val="0"/>
      <w:divBdr>
        <w:top w:val="none" w:sz="0" w:space="0" w:color="auto"/>
        <w:left w:val="none" w:sz="0" w:space="0" w:color="auto"/>
        <w:bottom w:val="none" w:sz="0" w:space="0" w:color="auto"/>
        <w:right w:val="none" w:sz="0" w:space="0" w:color="auto"/>
      </w:divBdr>
    </w:div>
    <w:div w:id="2018530452">
      <w:bodyDiv w:val="1"/>
      <w:marLeft w:val="0"/>
      <w:marRight w:val="0"/>
      <w:marTop w:val="0"/>
      <w:marBottom w:val="0"/>
      <w:divBdr>
        <w:top w:val="none" w:sz="0" w:space="0" w:color="auto"/>
        <w:left w:val="none" w:sz="0" w:space="0" w:color="auto"/>
        <w:bottom w:val="none" w:sz="0" w:space="0" w:color="auto"/>
        <w:right w:val="none" w:sz="0" w:space="0" w:color="auto"/>
      </w:divBdr>
    </w:div>
    <w:div w:id="2053381679">
      <w:bodyDiv w:val="1"/>
      <w:marLeft w:val="0"/>
      <w:marRight w:val="0"/>
      <w:marTop w:val="0"/>
      <w:marBottom w:val="0"/>
      <w:divBdr>
        <w:top w:val="none" w:sz="0" w:space="0" w:color="auto"/>
        <w:left w:val="none" w:sz="0" w:space="0" w:color="auto"/>
        <w:bottom w:val="none" w:sz="0" w:space="0" w:color="auto"/>
        <w:right w:val="none" w:sz="0" w:space="0" w:color="auto"/>
      </w:divBdr>
    </w:div>
    <w:div w:id="2067339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e.cn/upload/20220426/1650963852190.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joven</dc:creator>
  <cp:lastModifiedBy>开户合同审核员6</cp:lastModifiedBy>
  <cp:revision>19</cp:revision>
  <dcterms:created xsi:type="dcterms:W3CDTF">2021-01-08T02:09:00Z</dcterms:created>
  <dcterms:modified xsi:type="dcterms:W3CDTF">2022-04-27T01:28:00Z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