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sz w:val="44"/>
          <w:szCs w:val="44"/>
        </w:rPr>
      </w:pPr>
      <w:r>
        <w:rPr>
          <w:color w:val="0F0F0F"/>
          <w:sz w:val="44"/>
          <w:szCs w:val="44"/>
        </w:rPr>
        <w:t>人民日报评论员：全面深化改革打开新局面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560" w:firstLineChars="200"/>
        <w:jc w:val="left"/>
        <w:rPr>
          <w:color w:val="0F0F0F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560" w:firstLineChars="200"/>
        <w:jc w:val="left"/>
        <w:rPr>
          <w:sz w:val="28"/>
          <w:szCs w:val="28"/>
        </w:rPr>
      </w:pPr>
      <w:r>
        <w:rPr>
          <w:color w:val="0F0F0F"/>
          <w:sz w:val="28"/>
          <w:szCs w:val="28"/>
        </w:rPr>
        <w:t>观察砥砺奋进的5年，中国的发展进步，如同一幅气势恢弘的画卷，其中改革是最为鲜明的标识，也是最为显著的特征。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sz w:val="28"/>
          <w:szCs w:val="28"/>
        </w:rPr>
      </w:pPr>
      <w:r>
        <w:rPr>
          <w:color w:val="0F0F0F"/>
          <w:sz w:val="28"/>
          <w:szCs w:val="28"/>
        </w:rPr>
        <w:t>　　自2012年深圳莲花山下，习近平总书记宣示以更大的政治勇气和智慧，不失时机深化重要领域改革，这5年，新一轮改革大潮涌动在神州大地，中国号巨轮开启了全面深化改革的新航程。从党的十八届三中全会描绘全面深化改革新蓝图，涉及60个方面、336项具体措施，到中央全面深化改革领导小组召开38次会议，审议200多项改革文件，改革呈现全面发力、多点突破、纵深推进的崭新局面。啃得了硬骨头、动得了奶酪，闯得了难关、蹚得了险滩，各领域改革举措前后呼应、整体协同，数量之多、力度之大、范围之广、触及之深前所未有，共同汇聚成势不可挡的改革洪流，推动中国特色社会主义取得新进展、实现新突破、迈上新台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sz w:val="28"/>
          <w:szCs w:val="28"/>
        </w:rPr>
      </w:pPr>
      <w:r>
        <w:rPr>
          <w:color w:val="0F0F0F"/>
          <w:sz w:val="28"/>
          <w:szCs w:val="28"/>
        </w:rPr>
        <w:t>　　“把制度建设摆在突出位置”“把制度创新作为核心任务”……5年激流勇进，“制度”成为全面深化改革的关键词。在“完善和发展中国特色社会主义制度，推进国家治理体系和治理能力现代化”的总目标下，全面深化改革为党和国家事业发展提供了更完备、更稳定、更管用的制度体系。简政放权划定政府与市场边界，让社会活力竞相迸发；“最严格环境保护制度”扎牢生态篱笆，让绿色成为发展底色；出台20多个配套制度推进党的建设，让作风建设久久为功；改革与法治两翼齐飞、双轮驱动，让制度完善融入改革全过程……制度是管长远的，带有根本性。以制度筑牢改革基石、激发改革活力、巩固改革成果，5年来，全面深化改革让发展更有质量，让治理更有水平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sz w:val="28"/>
          <w:szCs w:val="28"/>
        </w:rPr>
      </w:pPr>
      <w:r>
        <w:rPr>
          <w:color w:val="0F0F0F"/>
          <w:sz w:val="28"/>
          <w:szCs w:val="28"/>
        </w:rPr>
        <w:t>　　“人民对美好生活的向往，就是我们的奋斗目标”“让人民群众有更多获得感”……以人民为中心的发展思想，体现在砥砺奋进的征程上。“老百姓关心什么、期盼什么，改革就要抓住什么、推进什么。”异地高考破冰、两孩政策出台，无数家庭美梦成真；审批权力下放、“营改增”减税降费，更多年轻人实现人生出彩；精准扶贫号角嘹亮，数千万群众摆脱贫困；各项保障制度接连并轨，13亿人共有一张保障网……公众的“获得感”，民生的“升级版”，给新一轮“改革赶考”打出高分。敢于向积存多年的顽瘴痼疾开刀，敢于触及深层次利益关系和矛盾，为老百姓带来了实实在在的改革红利，重新唤起亿万人民对改革的期待和信心，为当代中国的发展凝聚起强大正能量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sz w:val="28"/>
          <w:szCs w:val="28"/>
        </w:rPr>
      </w:pPr>
      <w:r>
        <w:rPr>
          <w:color w:val="0F0F0F"/>
          <w:sz w:val="28"/>
          <w:szCs w:val="28"/>
        </w:rPr>
        <w:t>　　回头看，改革开放至今已经走过近40年历程；向前看，实现“两个一百年”奋斗目标大约也需要30多年时间。站在这样的历史节点，5年改革承上启下、继往开来。突破过去认为不可能突破的关口，解决多年来想解决但一直没有很好解决的问题，在全面深化改革的大棋局中，夯基垒台的任务基本完成，立柱架梁的框架基本确立，改革的系统性、整体性、协同性大大增强。以习近平同志为核心的党中央，对改革方向、改革方法、改革路径、改革主体、改革动力的系统阐述，形成了引领未来的改革方略，为中国改革大业的长远发展提供了更完备的制度体系、思想资源、理论支撑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sz w:val="28"/>
          <w:szCs w:val="28"/>
        </w:rPr>
      </w:pPr>
      <w:r>
        <w:rPr>
          <w:color w:val="0F0F0F"/>
          <w:sz w:val="28"/>
          <w:szCs w:val="28"/>
        </w:rPr>
        <w:t>　　5年来，动真碰硬的决心，激流勇进的魄力，壮士断腕的勇气，统筹兼顾的智慧，让改革推动中国取得历史性成就、发生历史性变革。改革开放只有进行时，没有完成时。在全面建成小康社会的决胜阶段，以改革激发新的动力，以开放打开新的局面，我们一定能书写更加精彩的中国故事，迎来中华民族的伟大复兴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color w:val="0F0F0F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sz w:val="28"/>
          <w:szCs w:val="28"/>
        </w:rPr>
      </w:pPr>
      <w:bookmarkStart w:id="0" w:name="_GoBack"/>
      <w:bookmarkEnd w:id="0"/>
      <w:r>
        <w:rPr>
          <w:color w:val="0F0F0F"/>
          <w:sz w:val="28"/>
          <w:szCs w:val="28"/>
        </w:rPr>
        <w:t>《 人民日报 》（ 2017年10月11日 01 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A512D"/>
    <w:rsid w:val="438A5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uiPriority w:val="0"/>
    <w:rPr>
      <w:color w:val="0F0F0F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F0F0F"/>
      <w:u w:val="none"/>
    </w:rPr>
  </w:style>
  <w:style w:type="character" w:customStyle="1" w:styleId="9">
    <w:name w:val="one"/>
    <w:basedOn w:val="4"/>
    <w:uiPriority w:val="0"/>
    <w:rPr>
      <w:color w:val="0033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2017-10-11T03:05:00Z</dcterms:created>
  <dc:creator>Administrator</dc:creator>
  <cp:lastModifiedBy>Administrator</cp:lastModifiedBy>
  <dcterms:modified xsi:type="dcterms:W3CDTF">2017-10-11T03:06:35Z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