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F6" w:rsidRDefault="00035C5C">
      <w:pPr>
        <w:spacing w:line="1300" w:lineRule="exact"/>
        <w:ind w:rightChars="-91" w:right="-191"/>
        <w:jc w:val="center"/>
        <w:rPr>
          <w:rFonts w:ascii="Times New Roman" w:eastAsia="方正小标宋简体" w:hAnsi="Times New Roman" w:cs="Times New Roman"/>
          <w:bCs/>
          <w:color w:val="FF0000"/>
          <w:spacing w:val="20"/>
          <w:w w:val="72"/>
          <w:sz w:val="72"/>
          <w:szCs w:val="72"/>
        </w:rPr>
      </w:pPr>
      <w:r>
        <w:rPr>
          <w:rFonts w:ascii="Times New Roman" w:eastAsia="方正小标宋简体" w:hAnsi="Times New Roman" w:hint="eastAsia"/>
          <w:bCs/>
          <w:color w:val="FF0000"/>
          <w:spacing w:val="20"/>
          <w:w w:val="72"/>
          <w:sz w:val="72"/>
          <w:szCs w:val="72"/>
        </w:rPr>
        <w:t>倍特期货</w:t>
      </w:r>
      <w:r>
        <w:rPr>
          <w:rFonts w:ascii="Times New Roman" w:eastAsia="方正小标宋简体" w:hAnsi="Times New Roman" w:cs="Times New Roman"/>
          <w:bCs/>
          <w:color w:val="FF0000"/>
          <w:spacing w:val="20"/>
          <w:w w:val="72"/>
          <w:sz w:val="72"/>
          <w:szCs w:val="72"/>
        </w:rPr>
        <w:t>“</w:t>
      </w:r>
      <w:r>
        <w:rPr>
          <w:rFonts w:ascii="Times New Roman" w:eastAsia="方正小标宋简体" w:hAnsi="Times New Roman" w:cs="Times New Roman"/>
          <w:bCs/>
          <w:color w:val="FF0000"/>
          <w:spacing w:val="20"/>
          <w:w w:val="72"/>
          <w:sz w:val="72"/>
          <w:szCs w:val="72"/>
        </w:rPr>
        <w:t>两学一做</w:t>
      </w:r>
      <w:r>
        <w:rPr>
          <w:rFonts w:ascii="Times New Roman" w:eastAsia="方正小标宋简体" w:hAnsi="Times New Roman" w:cs="Times New Roman"/>
          <w:bCs/>
          <w:color w:val="FF0000"/>
          <w:spacing w:val="20"/>
          <w:w w:val="72"/>
          <w:sz w:val="72"/>
          <w:szCs w:val="72"/>
        </w:rPr>
        <w:t>”</w:t>
      </w:r>
      <w:r>
        <w:rPr>
          <w:rFonts w:ascii="Times New Roman" w:eastAsia="方正小标宋简体" w:hAnsi="Times New Roman" w:cs="Times New Roman"/>
          <w:bCs/>
          <w:color w:val="FF0000"/>
          <w:spacing w:val="20"/>
          <w:w w:val="72"/>
          <w:sz w:val="72"/>
          <w:szCs w:val="72"/>
        </w:rPr>
        <w:t>学习教育</w:t>
      </w:r>
    </w:p>
    <w:p w:rsidR="007A4CF6" w:rsidRDefault="007A4CF6">
      <w:pPr>
        <w:spacing w:line="400" w:lineRule="exact"/>
        <w:ind w:rightChars="-91" w:right="-191"/>
        <w:jc w:val="center"/>
        <w:rPr>
          <w:rFonts w:ascii="Times New Roman" w:eastAsia="方正小标宋简体" w:hAnsi="Times New Roman" w:cs="Times New Roman"/>
          <w:bCs/>
          <w:color w:val="FFFFFF"/>
          <w:w w:val="66"/>
          <w:sz w:val="96"/>
          <w:szCs w:val="96"/>
        </w:rPr>
      </w:pPr>
    </w:p>
    <w:p w:rsidR="007A4CF6" w:rsidRDefault="00035C5C">
      <w:pPr>
        <w:spacing w:line="1700" w:lineRule="exact"/>
        <w:ind w:rightChars="-91" w:right="-191"/>
        <w:jc w:val="center"/>
        <w:rPr>
          <w:rFonts w:ascii="Times New Roman" w:eastAsia="方正魏碑简体" w:hAnsi="Times New Roman" w:cs="Times New Roman"/>
          <w:bCs/>
          <w:color w:val="FF0000"/>
          <w:spacing w:val="50"/>
          <w:sz w:val="132"/>
          <w:szCs w:val="132"/>
        </w:rPr>
      </w:pPr>
      <w:r>
        <w:rPr>
          <w:rFonts w:ascii="Times New Roman" w:eastAsia="方正魏碑简体" w:hAnsi="Times New Roman" w:cs="Times New Roman"/>
          <w:bCs/>
          <w:color w:val="FF0000"/>
          <w:spacing w:val="50"/>
          <w:sz w:val="132"/>
          <w:szCs w:val="132"/>
        </w:rPr>
        <w:t>工作简报</w:t>
      </w:r>
    </w:p>
    <w:p w:rsidR="007A4CF6" w:rsidRDefault="007A4CF6">
      <w:pPr>
        <w:spacing w:line="200" w:lineRule="exact"/>
        <w:ind w:rightChars="-91" w:right="-191"/>
        <w:rPr>
          <w:rFonts w:ascii="Times New Roman" w:eastAsia="黑体" w:hAnsi="Times New Roman" w:cs="Times New Roman"/>
          <w:bCs/>
          <w:sz w:val="34"/>
          <w:szCs w:val="34"/>
        </w:rPr>
      </w:pPr>
    </w:p>
    <w:p w:rsidR="007A4CF6" w:rsidRDefault="007A4CF6">
      <w:pPr>
        <w:spacing w:line="400" w:lineRule="exact"/>
        <w:ind w:rightChars="-91" w:right="-191"/>
        <w:rPr>
          <w:rFonts w:ascii="Times New Roman" w:eastAsia="楷体_GB2312" w:hAnsi="Times New Roman" w:cs="Times New Roman"/>
          <w:bCs/>
          <w:sz w:val="32"/>
        </w:rPr>
      </w:pPr>
    </w:p>
    <w:tbl>
      <w:tblPr>
        <w:tblW w:w="8800" w:type="dxa"/>
        <w:tblInd w:w="23" w:type="dxa"/>
        <w:tblLayout w:type="fixed"/>
        <w:tblLook w:val="04A0"/>
      </w:tblPr>
      <w:tblGrid>
        <w:gridCol w:w="5047"/>
        <w:gridCol w:w="3753"/>
      </w:tblGrid>
      <w:tr w:rsidR="007A4CF6">
        <w:trPr>
          <w:trHeight w:val="975"/>
        </w:trPr>
        <w:tc>
          <w:tcPr>
            <w:tcW w:w="8800" w:type="dxa"/>
            <w:gridSpan w:val="2"/>
            <w:tcBorders>
              <w:tl2br w:val="nil"/>
              <w:tr2bl w:val="nil"/>
            </w:tcBorders>
            <w:vAlign w:val="bottom"/>
          </w:tcPr>
          <w:p w:rsidR="007A4CF6" w:rsidRDefault="00035C5C">
            <w:pPr>
              <w:widowControl/>
              <w:spacing w:before="100" w:beforeAutospacing="1" w:after="100" w:afterAutospacing="1" w:line="400" w:lineRule="exact"/>
              <w:ind w:rightChars="-91" w:right="-191"/>
              <w:jc w:val="center"/>
              <w:rPr>
                <w:rFonts w:ascii="方正黑体简体" w:eastAsia="方正黑体简体" w:hAnsi="方正黑体简体" w:cs="方正黑体简体"/>
                <w:b/>
                <w:color w:val="000000"/>
                <w:kern w:val="0"/>
                <w:sz w:val="32"/>
                <w:szCs w:val="32"/>
              </w:rPr>
            </w:pPr>
            <w:r>
              <w:rPr>
                <w:rFonts w:ascii="方正黑体简体" w:eastAsia="方正黑体简体" w:hAnsi="方正黑体简体" w:cs="方正黑体简体" w:hint="eastAsia"/>
                <w:b/>
                <w:color w:val="000000"/>
                <w:kern w:val="0"/>
                <w:sz w:val="32"/>
                <w:szCs w:val="32"/>
              </w:rPr>
              <w:t>第5</w:t>
            </w:r>
            <w:r w:rsidR="00E82CA9">
              <w:rPr>
                <w:rFonts w:ascii="方正黑体简体" w:eastAsia="方正黑体简体" w:hAnsi="方正黑体简体" w:cs="方正黑体简体" w:hint="eastAsia"/>
                <w:b/>
                <w:color w:val="000000"/>
                <w:kern w:val="0"/>
                <w:sz w:val="32"/>
                <w:szCs w:val="32"/>
              </w:rPr>
              <w:t>3</w:t>
            </w:r>
            <w:r>
              <w:rPr>
                <w:rFonts w:ascii="方正黑体简体" w:eastAsia="方正黑体简体" w:hAnsi="方正黑体简体" w:cs="方正黑体简体" w:hint="eastAsia"/>
                <w:b/>
                <w:color w:val="000000"/>
                <w:kern w:val="0"/>
                <w:sz w:val="32"/>
                <w:szCs w:val="32"/>
              </w:rPr>
              <w:t>期</w:t>
            </w:r>
          </w:p>
          <w:p w:rsidR="007A4CF6" w:rsidRDefault="007A4CF6">
            <w:pPr>
              <w:widowControl/>
              <w:wordWrap w:val="0"/>
              <w:spacing w:before="100" w:beforeAutospacing="1" w:after="100" w:afterAutospacing="1" w:line="400" w:lineRule="exact"/>
              <w:ind w:rightChars="-91" w:right="-191"/>
              <w:jc w:val="center"/>
              <w:rPr>
                <w:rFonts w:ascii="Times New Roman" w:eastAsia="方正黑体简体" w:hAnsi="Times New Roman" w:cs="Times New Roman"/>
                <w:bCs/>
                <w:color w:val="000000"/>
                <w:kern w:val="0"/>
                <w:sz w:val="30"/>
                <w:szCs w:val="30"/>
              </w:rPr>
            </w:pPr>
          </w:p>
        </w:tc>
      </w:tr>
      <w:tr w:rsidR="007A4CF6">
        <w:trPr>
          <w:trHeight w:val="340"/>
        </w:trPr>
        <w:tc>
          <w:tcPr>
            <w:tcW w:w="5047" w:type="dxa"/>
            <w:tcBorders>
              <w:tl2br w:val="nil"/>
              <w:tr2bl w:val="nil"/>
            </w:tcBorders>
          </w:tcPr>
          <w:p w:rsidR="007A4CF6" w:rsidRDefault="00035C5C">
            <w:pPr>
              <w:widowControl/>
              <w:spacing w:before="100" w:beforeAutospacing="1" w:after="100" w:afterAutospacing="1" w:line="400" w:lineRule="exact"/>
              <w:jc w:val="distribute"/>
              <w:rPr>
                <w:rFonts w:ascii="Times New Roman" w:eastAsia="方正黑体简体" w:hAnsi="Times New Roman" w:cs="Times New Roman"/>
                <w:bCs/>
                <w:color w:val="000000"/>
                <w:spacing w:val="-20"/>
                <w:kern w:val="0"/>
                <w:sz w:val="30"/>
                <w:szCs w:val="30"/>
              </w:rPr>
            </w:pPr>
            <w:r>
              <w:rPr>
                <w:rFonts w:ascii="Times New Roman" w:eastAsia="方正黑体简体" w:hAnsi="Times New Roman" w:hint="eastAsia"/>
                <w:bCs/>
                <w:color w:val="000000"/>
                <w:spacing w:val="-25"/>
                <w:sz w:val="30"/>
                <w:szCs w:val="30"/>
              </w:rPr>
              <w:t>倍特期货</w:t>
            </w:r>
            <w:r>
              <w:rPr>
                <w:rFonts w:ascii="Times New Roman" w:eastAsia="方正黑体简体" w:hAnsi="Times New Roman" w:cs="Times New Roman"/>
                <w:bCs/>
                <w:color w:val="000000"/>
                <w:spacing w:val="-25"/>
                <w:sz w:val="30"/>
                <w:szCs w:val="30"/>
              </w:rPr>
              <w:t>“</w:t>
            </w:r>
            <w:r>
              <w:rPr>
                <w:rFonts w:ascii="Times New Roman" w:eastAsia="方正黑体简体" w:hAnsi="Times New Roman" w:cs="Times New Roman"/>
                <w:bCs/>
                <w:color w:val="000000"/>
                <w:spacing w:val="-25"/>
                <w:sz w:val="30"/>
                <w:szCs w:val="30"/>
              </w:rPr>
              <w:t>两学一做</w:t>
            </w:r>
            <w:r>
              <w:rPr>
                <w:rFonts w:ascii="Times New Roman" w:eastAsia="方正黑体简体" w:hAnsi="Times New Roman" w:cs="Times New Roman"/>
                <w:bCs/>
                <w:color w:val="000000"/>
                <w:spacing w:val="-25"/>
                <w:sz w:val="30"/>
                <w:szCs w:val="30"/>
              </w:rPr>
              <w:t>”</w:t>
            </w:r>
            <w:r>
              <w:rPr>
                <w:rFonts w:ascii="Times New Roman" w:eastAsia="方正黑体简体" w:hAnsi="Times New Roman" w:cs="Times New Roman"/>
                <w:bCs/>
                <w:color w:val="000000"/>
                <w:spacing w:val="-25"/>
                <w:sz w:val="30"/>
                <w:szCs w:val="30"/>
              </w:rPr>
              <w:t>学习教育</w:t>
            </w:r>
            <w:r>
              <w:rPr>
                <w:rFonts w:ascii="Times New Roman" w:eastAsia="方正黑体简体" w:hAnsi="Times New Roman" w:cs="Times New Roman"/>
                <w:bCs/>
                <w:color w:val="000000"/>
                <w:spacing w:val="-25"/>
                <w:kern w:val="0"/>
                <w:sz w:val="30"/>
                <w:szCs w:val="30"/>
              </w:rPr>
              <w:t>小组</w:t>
            </w:r>
          </w:p>
        </w:tc>
        <w:tc>
          <w:tcPr>
            <w:tcW w:w="3753" w:type="dxa"/>
            <w:tcBorders>
              <w:tl2br w:val="nil"/>
              <w:tr2bl w:val="nil"/>
            </w:tcBorders>
          </w:tcPr>
          <w:p w:rsidR="007A4CF6" w:rsidRDefault="00035C5C" w:rsidP="00A0246F">
            <w:pPr>
              <w:widowControl/>
              <w:spacing w:before="100" w:beforeAutospacing="1" w:after="100" w:afterAutospacing="1" w:line="400" w:lineRule="exact"/>
              <w:jc w:val="right"/>
              <w:rPr>
                <w:rFonts w:ascii="Times New Roman" w:eastAsia="方正黑体简体" w:hAnsi="Times New Roman" w:cs="Times New Roman"/>
                <w:bCs/>
                <w:color w:val="000000"/>
                <w:kern w:val="0"/>
                <w:sz w:val="30"/>
                <w:szCs w:val="30"/>
              </w:rPr>
            </w:pPr>
            <w:r>
              <w:rPr>
                <w:rFonts w:ascii="Times New Roman" w:eastAsia="方正黑体简体" w:hAnsi="Times New Roman" w:cs="Times New Roman"/>
                <w:bCs/>
                <w:color w:val="000000"/>
                <w:kern w:val="0"/>
                <w:sz w:val="30"/>
                <w:szCs w:val="30"/>
              </w:rPr>
              <w:t xml:space="preserve"> 201</w:t>
            </w:r>
            <w:r>
              <w:rPr>
                <w:rFonts w:ascii="Times New Roman" w:eastAsia="方正黑体简体" w:hAnsi="Times New Roman" w:cs="Times New Roman" w:hint="eastAsia"/>
                <w:bCs/>
                <w:color w:val="000000"/>
                <w:kern w:val="0"/>
                <w:sz w:val="30"/>
                <w:szCs w:val="30"/>
              </w:rPr>
              <w:t>7</w:t>
            </w:r>
            <w:r>
              <w:rPr>
                <w:rFonts w:ascii="Times New Roman" w:eastAsia="方正黑体简体" w:hAnsi="Times New Roman" w:cs="Times New Roman"/>
                <w:bCs/>
                <w:color w:val="000000"/>
                <w:kern w:val="0"/>
                <w:sz w:val="30"/>
                <w:szCs w:val="30"/>
              </w:rPr>
              <w:t>年</w:t>
            </w:r>
            <w:r>
              <w:rPr>
                <w:rFonts w:ascii="Times New Roman" w:eastAsia="方正黑体简体" w:hAnsi="Times New Roman" w:cs="Times New Roman" w:hint="eastAsia"/>
                <w:bCs/>
                <w:color w:val="000000"/>
                <w:kern w:val="0"/>
                <w:sz w:val="30"/>
                <w:szCs w:val="30"/>
              </w:rPr>
              <w:t>7</w:t>
            </w:r>
            <w:r>
              <w:rPr>
                <w:rFonts w:ascii="Times New Roman" w:eastAsia="方正黑体简体" w:hAnsi="Times New Roman" w:cs="Times New Roman"/>
                <w:bCs/>
                <w:color w:val="000000"/>
                <w:kern w:val="0"/>
                <w:sz w:val="30"/>
                <w:szCs w:val="30"/>
              </w:rPr>
              <w:t>月</w:t>
            </w:r>
            <w:r w:rsidR="00A0246F">
              <w:rPr>
                <w:rFonts w:ascii="Times New Roman" w:eastAsia="方正黑体简体" w:hAnsi="Times New Roman" w:cs="Times New Roman" w:hint="eastAsia"/>
                <w:bCs/>
                <w:color w:val="000000"/>
                <w:kern w:val="0"/>
                <w:sz w:val="30"/>
                <w:szCs w:val="30"/>
              </w:rPr>
              <w:t>19</w:t>
            </w:r>
            <w:r>
              <w:rPr>
                <w:rFonts w:ascii="Times New Roman" w:eastAsia="方正黑体简体" w:hAnsi="Times New Roman" w:cs="Times New Roman"/>
                <w:bCs/>
                <w:color w:val="000000"/>
                <w:kern w:val="0"/>
                <w:sz w:val="30"/>
                <w:szCs w:val="30"/>
              </w:rPr>
              <w:t>日</w:t>
            </w:r>
          </w:p>
        </w:tc>
      </w:tr>
    </w:tbl>
    <w:p w:rsidR="007A4CF6" w:rsidRDefault="00BE42EA">
      <w:pPr>
        <w:widowControl/>
        <w:spacing w:line="440" w:lineRule="exact"/>
        <w:rPr>
          <w:rFonts w:ascii="Times New Roman" w:hAnsi="Times New Roman" w:cs="Times New Roman"/>
          <w:bCs/>
          <w:sz w:val="44"/>
          <w:szCs w:val="44"/>
        </w:rPr>
      </w:pPr>
      <w:r>
        <w:rPr>
          <w:rFonts w:ascii="Times New Roman" w:hAnsi="Times New Roman" w:cs="Times New Roman"/>
          <w:bCs/>
          <w:sz w:val="44"/>
          <w:szCs w:val="44"/>
        </w:rPr>
        <w:pict>
          <v:line id="直线 2" o:spid="_x0000_s1026" style="position:absolute;left:0;text-align:left;flip:x;z-index:251658240;mso-position-horizontal-relative:text;mso-position-vertical-relative:text" from="-3.95pt,2pt" to="438.25pt,2pt" o:gfxdata="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7/y20gAAAAYBAAAPAAAAAAAAAAEA&#10;IAAAACIAAABkcnMvZG93bnJldi54bWxQSwECFAAUAAAACACHTuJA26qYodwBAACmAwAADgAAAAAA&#10;AAABACAAAAAhAQAAZHJzL2Uyb0RvYy54bWxQSwUGAAAAAAYABgBZAQAAbwUAAAAA&#10;" strokecolor="red" strokeweight="2pt"/>
        </w:pict>
      </w:r>
    </w:p>
    <w:p w:rsidR="007A4CF6" w:rsidRDefault="00035C5C">
      <w:pPr>
        <w:jc w:val="center"/>
        <w:rPr>
          <w:rFonts w:ascii="黑体" w:eastAsia="黑体" w:hAnsi="黑体"/>
          <w:b/>
          <w:sz w:val="36"/>
          <w:szCs w:val="36"/>
        </w:rPr>
      </w:pPr>
      <w:r>
        <w:rPr>
          <w:rFonts w:ascii="黑体" w:eastAsia="黑体" w:hAnsi="黑体" w:hint="eastAsia"/>
          <w:b/>
          <w:sz w:val="36"/>
          <w:szCs w:val="36"/>
        </w:rPr>
        <w:t>倍特期货“两学一做”</w:t>
      </w:r>
    </w:p>
    <w:p w:rsidR="007A4CF6" w:rsidRDefault="00E82CA9">
      <w:pPr>
        <w:jc w:val="center"/>
        <w:rPr>
          <w:rFonts w:ascii="黑体" w:eastAsia="黑体" w:hAnsi="黑体"/>
          <w:b/>
          <w:sz w:val="36"/>
          <w:szCs w:val="36"/>
        </w:rPr>
      </w:pPr>
      <w:r w:rsidRPr="007E3B21">
        <w:rPr>
          <w:rFonts w:ascii="黑体" w:eastAsia="黑体" w:hAnsi="黑体" w:cs="黑体" w:hint="eastAsia"/>
          <w:b/>
          <w:bCs/>
          <w:sz w:val="36"/>
          <w:szCs w:val="36"/>
        </w:rPr>
        <w:t>“佳期汇”系列活动之</w:t>
      </w:r>
      <w:r>
        <w:rPr>
          <w:rFonts w:ascii="黑体" w:eastAsia="黑体" w:hAnsi="黑体" w:cs="黑体" w:hint="eastAsia"/>
          <w:b/>
          <w:bCs/>
          <w:sz w:val="36"/>
          <w:szCs w:val="36"/>
        </w:rPr>
        <w:t>——</w:t>
      </w:r>
      <w:r w:rsidRPr="007E3B21">
        <w:rPr>
          <w:rFonts w:ascii="黑体" w:eastAsia="黑体" w:hAnsi="黑体" w:cs="黑体" w:hint="eastAsia"/>
          <w:b/>
          <w:bCs/>
          <w:sz w:val="36"/>
          <w:szCs w:val="36"/>
        </w:rPr>
        <w:t>服务西部龙头企业</w:t>
      </w:r>
      <w:r>
        <w:rPr>
          <w:rFonts w:ascii="黑体" w:eastAsia="黑体" w:hAnsi="黑体" w:cs="黑体" w:hint="eastAsia"/>
          <w:b/>
          <w:bCs/>
          <w:sz w:val="36"/>
          <w:szCs w:val="36"/>
        </w:rPr>
        <w:t>，</w:t>
      </w:r>
      <w:r w:rsidRPr="007E3B21">
        <w:rPr>
          <w:rFonts w:ascii="黑体" w:eastAsia="黑体" w:hAnsi="黑体" w:cs="黑体" w:hint="eastAsia"/>
          <w:b/>
          <w:bCs/>
          <w:sz w:val="36"/>
          <w:szCs w:val="36"/>
        </w:rPr>
        <w:t>走进铁骑力士</w:t>
      </w:r>
    </w:p>
    <w:p w:rsidR="00E82CA9" w:rsidRDefault="00E82CA9">
      <w:pPr>
        <w:rPr>
          <w:rFonts w:asciiTheme="minorEastAsia" w:hAnsiTheme="minorEastAsia" w:cs="Arial"/>
          <w:color w:val="2B2B2B"/>
          <w:sz w:val="32"/>
          <w:szCs w:val="32"/>
        </w:rPr>
      </w:pPr>
    </w:p>
    <w:p w:rsidR="00E82CA9" w:rsidRDefault="00E82CA9" w:rsidP="00E82CA9">
      <w:pPr>
        <w:ind w:firstLineChars="200" w:firstLine="600"/>
        <w:rPr>
          <w:sz w:val="30"/>
          <w:szCs w:val="30"/>
        </w:rPr>
      </w:pPr>
      <w:r w:rsidRPr="00E82CA9">
        <w:rPr>
          <w:rFonts w:hint="eastAsia"/>
          <w:sz w:val="30"/>
          <w:szCs w:val="30"/>
        </w:rPr>
        <w:t>为响应了大连商品交易所“一地一品牌”，服务实体经济的号召。倍特期货绵阳党小组联合大连商品交易所，于</w:t>
      </w:r>
      <w:r w:rsidRPr="00E82CA9">
        <w:rPr>
          <w:sz w:val="30"/>
          <w:szCs w:val="30"/>
        </w:rPr>
        <w:t>7</w:t>
      </w:r>
      <w:r w:rsidRPr="00E82CA9">
        <w:rPr>
          <w:rFonts w:hint="eastAsia"/>
          <w:sz w:val="30"/>
          <w:szCs w:val="30"/>
        </w:rPr>
        <w:t>月</w:t>
      </w:r>
      <w:r w:rsidRPr="00E82CA9">
        <w:rPr>
          <w:sz w:val="30"/>
          <w:szCs w:val="30"/>
        </w:rPr>
        <w:t>19</w:t>
      </w:r>
      <w:r w:rsidRPr="00E82CA9">
        <w:rPr>
          <w:rFonts w:hint="eastAsia"/>
          <w:sz w:val="30"/>
          <w:szCs w:val="30"/>
        </w:rPr>
        <w:t>日在成都铁骑力士集团成功举办了“佳期汇”系列活动之“走进铁骑力士</w:t>
      </w:r>
      <w:r w:rsidRPr="00E82CA9">
        <w:rPr>
          <w:sz w:val="30"/>
          <w:szCs w:val="30"/>
        </w:rPr>
        <w:t>--2017</w:t>
      </w:r>
      <w:r w:rsidRPr="00E82CA9">
        <w:rPr>
          <w:rFonts w:hint="eastAsia"/>
          <w:sz w:val="30"/>
          <w:szCs w:val="30"/>
        </w:rPr>
        <w:t>豆粕期货期权交流会”，会议帮助该企业相关职能部门理顺了期现结合工作思路，梳理参与套期保值的流程和评价体系。</w:t>
      </w:r>
    </w:p>
    <w:p w:rsidR="00E82CA9" w:rsidRDefault="00E82CA9" w:rsidP="00E82CA9">
      <w:pPr>
        <w:ind w:firstLineChars="200" w:firstLine="600"/>
        <w:rPr>
          <w:sz w:val="30"/>
          <w:szCs w:val="30"/>
        </w:rPr>
      </w:pPr>
      <w:r w:rsidRPr="00E82CA9">
        <w:rPr>
          <w:rFonts w:hint="eastAsia"/>
          <w:sz w:val="30"/>
          <w:szCs w:val="30"/>
        </w:rPr>
        <w:t>会上，倍特</w:t>
      </w:r>
      <w:r>
        <w:rPr>
          <w:rFonts w:hint="eastAsia"/>
          <w:sz w:val="30"/>
          <w:szCs w:val="30"/>
        </w:rPr>
        <w:t>期货</w:t>
      </w:r>
      <w:r w:rsidRPr="00E82CA9">
        <w:rPr>
          <w:rFonts w:hint="eastAsia"/>
          <w:sz w:val="30"/>
          <w:szCs w:val="30"/>
        </w:rPr>
        <w:t>绵阳党小组党员张中云同志就豆粕期货下半年行情分析及展望进行了详细分析和讲解，从企业角度出发、侧重操作实务，帮助企业更好的认识和运用期货市场来服务实体运营。利用豆粕期货套期保值是饲料企业进行风险管理的有效手段。合理规</w:t>
      </w:r>
      <w:r w:rsidRPr="00E82CA9">
        <w:rPr>
          <w:rFonts w:hint="eastAsia"/>
          <w:sz w:val="30"/>
          <w:szCs w:val="30"/>
        </w:rPr>
        <w:lastRenderedPageBreak/>
        <w:t>范利用期货市场进行套期保值，可以帮助企业构建更完善的风险对冲体系，规避市场价格波动对实体运营带来的风险，保持持续稳健的发展动力。同时也有助于推动期货公司业务的稳健发展，满足了实体企业应对价格风险的需要。</w:t>
      </w:r>
    </w:p>
    <w:p w:rsidR="00E82CA9" w:rsidRPr="00E82CA9" w:rsidRDefault="00E82CA9" w:rsidP="00E82CA9">
      <w:pPr>
        <w:widowControl/>
        <w:spacing w:line="240" w:lineRule="auto"/>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14850" cy="3386138"/>
            <wp:effectExtent l="19050" t="0" r="0" b="0"/>
            <wp:docPr id="4" name="图片 4" descr="E:\临时文件\28810878\Image\C2C\69CB1B76C22A968D3E504674CA415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临时文件\28810878\Image\C2C\69CB1B76C22A968D3E504674CA4159E8.png"/>
                    <pic:cNvPicPr>
                      <a:picLocks noChangeAspect="1" noChangeArrowheads="1"/>
                    </pic:cNvPicPr>
                  </pic:nvPicPr>
                  <pic:blipFill>
                    <a:blip r:embed="rId7"/>
                    <a:srcRect/>
                    <a:stretch>
                      <a:fillRect/>
                    </a:stretch>
                  </pic:blipFill>
                  <pic:spPr bwMode="auto">
                    <a:xfrm>
                      <a:off x="0" y="0"/>
                      <a:ext cx="4518104" cy="3388578"/>
                    </a:xfrm>
                    <a:prstGeom prst="rect">
                      <a:avLst/>
                    </a:prstGeom>
                    <a:noFill/>
                    <a:ln w="9525">
                      <a:noFill/>
                      <a:miter lim="800000"/>
                      <a:headEnd/>
                      <a:tailEnd/>
                    </a:ln>
                  </pic:spPr>
                </pic:pic>
              </a:graphicData>
            </a:graphic>
          </wp:inline>
        </w:drawing>
      </w:r>
    </w:p>
    <w:p w:rsidR="00E82CA9" w:rsidRDefault="00E82CA9" w:rsidP="00E82CA9">
      <w:pPr>
        <w:rPr>
          <w:sz w:val="30"/>
          <w:szCs w:val="30"/>
        </w:rPr>
      </w:pPr>
    </w:p>
    <w:p w:rsidR="00E82CA9" w:rsidRPr="00E82CA9" w:rsidRDefault="00E82CA9" w:rsidP="00E82CA9">
      <w:pPr>
        <w:widowControl/>
        <w:spacing w:line="240" w:lineRule="auto"/>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24375" cy="3393281"/>
            <wp:effectExtent l="19050" t="0" r="9525" b="0"/>
            <wp:docPr id="6" name="图片 6" descr="E:\临时文件\28810878\Image\C2C\86571CE8DDD46A9EFA8D2B7F271B1E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临时文件\28810878\Image\C2C\86571CE8DDD46A9EFA8D2B7F271B1E8F.png"/>
                    <pic:cNvPicPr>
                      <a:picLocks noChangeAspect="1" noChangeArrowheads="1"/>
                    </pic:cNvPicPr>
                  </pic:nvPicPr>
                  <pic:blipFill>
                    <a:blip r:embed="rId8"/>
                    <a:srcRect/>
                    <a:stretch>
                      <a:fillRect/>
                    </a:stretch>
                  </pic:blipFill>
                  <pic:spPr bwMode="auto">
                    <a:xfrm>
                      <a:off x="0" y="0"/>
                      <a:ext cx="4524375" cy="3393281"/>
                    </a:xfrm>
                    <a:prstGeom prst="rect">
                      <a:avLst/>
                    </a:prstGeom>
                    <a:noFill/>
                    <a:ln w="9525">
                      <a:noFill/>
                      <a:miter lim="800000"/>
                      <a:headEnd/>
                      <a:tailEnd/>
                    </a:ln>
                  </pic:spPr>
                </pic:pic>
              </a:graphicData>
            </a:graphic>
          </wp:inline>
        </w:drawing>
      </w:r>
    </w:p>
    <w:sectPr w:rsidR="00E82CA9" w:rsidRPr="00E82CA9" w:rsidSect="007A4CF6">
      <w:pgSz w:w="11906" w:h="16838"/>
      <w:pgMar w:top="1440" w:right="1559"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EE6" w:rsidRDefault="00F12EE6" w:rsidP="00792F21">
      <w:pPr>
        <w:spacing w:line="240" w:lineRule="auto"/>
      </w:pPr>
      <w:r>
        <w:separator/>
      </w:r>
    </w:p>
  </w:endnote>
  <w:endnote w:type="continuationSeparator" w:id="1">
    <w:p w:rsidR="00F12EE6" w:rsidRDefault="00F12EE6" w:rsidP="00792F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方正魏碑简体">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方正黑体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EE6" w:rsidRDefault="00F12EE6" w:rsidP="00792F21">
      <w:pPr>
        <w:spacing w:line="240" w:lineRule="auto"/>
      </w:pPr>
      <w:r>
        <w:separator/>
      </w:r>
    </w:p>
  </w:footnote>
  <w:footnote w:type="continuationSeparator" w:id="1">
    <w:p w:rsidR="00F12EE6" w:rsidRDefault="00F12EE6" w:rsidP="00792F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6685A"/>
    <w:rsid w:val="00002334"/>
    <w:rsid w:val="0000717B"/>
    <w:rsid w:val="0002449C"/>
    <w:rsid w:val="00035C5C"/>
    <w:rsid w:val="00036E5D"/>
    <w:rsid w:val="00040C56"/>
    <w:rsid w:val="000564DA"/>
    <w:rsid w:val="00070E9F"/>
    <w:rsid w:val="00090D08"/>
    <w:rsid w:val="000B126F"/>
    <w:rsid w:val="000C47F6"/>
    <w:rsid w:val="001315DB"/>
    <w:rsid w:val="00133805"/>
    <w:rsid w:val="001345B5"/>
    <w:rsid w:val="001366AD"/>
    <w:rsid w:val="00137415"/>
    <w:rsid w:val="00140E91"/>
    <w:rsid w:val="00157200"/>
    <w:rsid w:val="0017067A"/>
    <w:rsid w:val="001859FD"/>
    <w:rsid w:val="001B33CA"/>
    <w:rsid w:val="001C1F8C"/>
    <w:rsid w:val="00241A14"/>
    <w:rsid w:val="0025096D"/>
    <w:rsid w:val="0025397C"/>
    <w:rsid w:val="00280B9D"/>
    <w:rsid w:val="00282AF0"/>
    <w:rsid w:val="002838DE"/>
    <w:rsid w:val="002848C8"/>
    <w:rsid w:val="00294A72"/>
    <w:rsid w:val="002A51E5"/>
    <w:rsid w:val="002A66AE"/>
    <w:rsid w:val="002E1164"/>
    <w:rsid w:val="00327D43"/>
    <w:rsid w:val="00341557"/>
    <w:rsid w:val="00345A15"/>
    <w:rsid w:val="003578A3"/>
    <w:rsid w:val="003655D8"/>
    <w:rsid w:val="00375BA2"/>
    <w:rsid w:val="003822E6"/>
    <w:rsid w:val="003842DD"/>
    <w:rsid w:val="00387F78"/>
    <w:rsid w:val="0039397D"/>
    <w:rsid w:val="003A4EFA"/>
    <w:rsid w:val="003A6A0D"/>
    <w:rsid w:val="003D0CBF"/>
    <w:rsid w:val="003E1CD3"/>
    <w:rsid w:val="0040300D"/>
    <w:rsid w:val="00403F5F"/>
    <w:rsid w:val="00413BEC"/>
    <w:rsid w:val="00415F24"/>
    <w:rsid w:val="00454C56"/>
    <w:rsid w:val="00457A0C"/>
    <w:rsid w:val="00464EE2"/>
    <w:rsid w:val="004762FA"/>
    <w:rsid w:val="004B47CA"/>
    <w:rsid w:val="004C5D4F"/>
    <w:rsid w:val="004E37A1"/>
    <w:rsid w:val="00501F1F"/>
    <w:rsid w:val="005257EE"/>
    <w:rsid w:val="00526EBF"/>
    <w:rsid w:val="0053338D"/>
    <w:rsid w:val="00546EB6"/>
    <w:rsid w:val="00557760"/>
    <w:rsid w:val="0056679E"/>
    <w:rsid w:val="00570E92"/>
    <w:rsid w:val="00580C99"/>
    <w:rsid w:val="005937D7"/>
    <w:rsid w:val="00597DDC"/>
    <w:rsid w:val="005E5D42"/>
    <w:rsid w:val="005F5CFC"/>
    <w:rsid w:val="006209BC"/>
    <w:rsid w:val="006210F1"/>
    <w:rsid w:val="006311F0"/>
    <w:rsid w:val="00632A7A"/>
    <w:rsid w:val="00632F3B"/>
    <w:rsid w:val="0065085B"/>
    <w:rsid w:val="00654E4D"/>
    <w:rsid w:val="00667D3B"/>
    <w:rsid w:val="00691386"/>
    <w:rsid w:val="006A1972"/>
    <w:rsid w:val="006B0E9F"/>
    <w:rsid w:val="006B5D27"/>
    <w:rsid w:val="006B66A4"/>
    <w:rsid w:val="006B7B7F"/>
    <w:rsid w:val="006C3C4C"/>
    <w:rsid w:val="006C5494"/>
    <w:rsid w:val="006C5535"/>
    <w:rsid w:val="006C79C1"/>
    <w:rsid w:val="00731977"/>
    <w:rsid w:val="00750D02"/>
    <w:rsid w:val="0075384F"/>
    <w:rsid w:val="00756A0B"/>
    <w:rsid w:val="00764D61"/>
    <w:rsid w:val="00784584"/>
    <w:rsid w:val="00791BB0"/>
    <w:rsid w:val="00792F21"/>
    <w:rsid w:val="007A4CF6"/>
    <w:rsid w:val="007B054D"/>
    <w:rsid w:val="007C3F15"/>
    <w:rsid w:val="007D6AB7"/>
    <w:rsid w:val="008116BF"/>
    <w:rsid w:val="00860F49"/>
    <w:rsid w:val="00863C76"/>
    <w:rsid w:val="00865A76"/>
    <w:rsid w:val="008743FE"/>
    <w:rsid w:val="00882CB4"/>
    <w:rsid w:val="00885BE6"/>
    <w:rsid w:val="0089338B"/>
    <w:rsid w:val="00894C15"/>
    <w:rsid w:val="008A1342"/>
    <w:rsid w:val="008A5C87"/>
    <w:rsid w:val="008C14E2"/>
    <w:rsid w:val="008C48B3"/>
    <w:rsid w:val="008F60E3"/>
    <w:rsid w:val="009172BB"/>
    <w:rsid w:val="00967A9E"/>
    <w:rsid w:val="00977D94"/>
    <w:rsid w:val="00981CD4"/>
    <w:rsid w:val="009844D1"/>
    <w:rsid w:val="00990E17"/>
    <w:rsid w:val="009A0D5F"/>
    <w:rsid w:val="009A6EBD"/>
    <w:rsid w:val="009B3CD1"/>
    <w:rsid w:val="009C09D2"/>
    <w:rsid w:val="009C3FB9"/>
    <w:rsid w:val="009C4083"/>
    <w:rsid w:val="00A0246F"/>
    <w:rsid w:val="00A1059E"/>
    <w:rsid w:val="00A17BF7"/>
    <w:rsid w:val="00A209A4"/>
    <w:rsid w:val="00A32DF7"/>
    <w:rsid w:val="00A43722"/>
    <w:rsid w:val="00A46A80"/>
    <w:rsid w:val="00A515AD"/>
    <w:rsid w:val="00A516FA"/>
    <w:rsid w:val="00A5454B"/>
    <w:rsid w:val="00A63B3A"/>
    <w:rsid w:val="00A85E65"/>
    <w:rsid w:val="00AA5A52"/>
    <w:rsid w:val="00AB13A3"/>
    <w:rsid w:val="00AC1A71"/>
    <w:rsid w:val="00AC5211"/>
    <w:rsid w:val="00AD6754"/>
    <w:rsid w:val="00AD6FDC"/>
    <w:rsid w:val="00AE2A66"/>
    <w:rsid w:val="00AE4C65"/>
    <w:rsid w:val="00AF49CF"/>
    <w:rsid w:val="00AF6F38"/>
    <w:rsid w:val="00B361AD"/>
    <w:rsid w:val="00B6685A"/>
    <w:rsid w:val="00B67709"/>
    <w:rsid w:val="00B85086"/>
    <w:rsid w:val="00B86863"/>
    <w:rsid w:val="00BA58B9"/>
    <w:rsid w:val="00BA64D3"/>
    <w:rsid w:val="00BD4BAA"/>
    <w:rsid w:val="00BD6E14"/>
    <w:rsid w:val="00BE42EA"/>
    <w:rsid w:val="00BE6F71"/>
    <w:rsid w:val="00BF408B"/>
    <w:rsid w:val="00BF4A49"/>
    <w:rsid w:val="00C013AF"/>
    <w:rsid w:val="00C053CF"/>
    <w:rsid w:val="00C47B30"/>
    <w:rsid w:val="00C772F4"/>
    <w:rsid w:val="00CA16A7"/>
    <w:rsid w:val="00CA1BE0"/>
    <w:rsid w:val="00CB2CB9"/>
    <w:rsid w:val="00CC159C"/>
    <w:rsid w:val="00CD51D9"/>
    <w:rsid w:val="00D152E8"/>
    <w:rsid w:val="00D22518"/>
    <w:rsid w:val="00D26681"/>
    <w:rsid w:val="00D3445A"/>
    <w:rsid w:val="00D44D05"/>
    <w:rsid w:val="00D45D57"/>
    <w:rsid w:val="00D63680"/>
    <w:rsid w:val="00D768A3"/>
    <w:rsid w:val="00D7746E"/>
    <w:rsid w:val="00D81559"/>
    <w:rsid w:val="00D87686"/>
    <w:rsid w:val="00D941B6"/>
    <w:rsid w:val="00DA10D6"/>
    <w:rsid w:val="00DB60C8"/>
    <w:rsid w:val="00DD6D06"/>
    <w:rsid w:val="00E00F99"/>
    <w:rsid w:val="00E0253D"/>
    <w:rsid w:val="00E0579E"/>
    <w:rsid w:val="00E076AD"/>
    <w:rsid w:val="00E10313"/>
    <w:rsid w:val="00E166DD"/>
    <w:rsid w:val="00E20389"/>
    <w:rsid w:val="00E21F54"/>
    <w:rsid w:val="00E27738"/>
    <w:rsid w:val="00E5710E"/>
    <w:rsid w:val="00E67DE1"/>
    <w:rsid w:val="00E82CA9"/>
    <w:rsid w:val="00EA2C30"/>
    <w:rsid w:val="00EA5B4E"/>
    <w:rsid w:val="00EB42F2"/>
    <w:rsid w:val="00ED539E"/>
    <w:rsid w:val="00EE38DF"/>
    <w:rsid w:val="00F032E1"/>
    <w:rsid w:val="00F12EE6"/>
    <w:rsid w:val="00F269DB"/>
    <w:rsid w:val="00F33FB5"/>
    <w:rsid w:val="00F34AE8"/>
    <w:rsid w:val="00F403F2"/>
    <w:rsid w:val="00F6433D"/>
    <w:rsid w:val="00F67C44"/>
    <w:rsid w:val="00FB2403"/>
    <w:rsid w:val="00FC694E"/>
    <w:rsid w:val="00FD1C2E"/>
    <w:rsid w:val="00FD2028"/>
    <w:rsid w:val="00FE31B7"/>
    <w:rsid w:val="00FE4B3B"/>
    <w:rsid w:val="00FF7F2D"/>
    <w:rsid w:val="044F1224"/>
    <w:rsid w:val="076F0A96"/>
    <w:rsid w:val="095C3CD9"/>
    <w:rsid w:val="12513A3D"/>
    <w:rsid w:val="12DE3BB6"/>
    <w:rsid w:val="14DD515E"/>
    <w:rsid w:val="1726602D"/>
    <w:rsid w:val="18717B1C"/>
    <w:rsid w:val="1DF41024"/>
    <w:rsid w:val="25912D65"/>
    <w:rsid w:val="26186D34"/>
    <w:rsid w:val="26C23A3B"/>
    <w:rsid w:val="26DC4FED"/>
    <w:rsid w:val="281A6C1D"/>
    <w:rsid w:val="2878247D"/>
    <w:rsid w:val="28D6060C"/>
    <w:rsid w:val="28EB72DC"/>
    <w:rsid w:val="29F17809"/>
    <w:rsid w:val="2D4F2512"/>
    <w:rsid w:val="30232C00"/>
    <w:rsid w:val="31DE22E2"/>
    <w:rsid w:val="324D0CED"/>
    <w:rsid w:val="3D205B32"/>
    <w:rsid w:val="40396425"/>
    <w:rsid w:val="413769A7"/>
    <w:rsid w:val="46663ED7"/>
    <w:rsid w:val="48BD7E63"/>
    <w:rsid w:val="496268D7"/>
    <w:rsid w:val="4D6469B0"/>
    <w:rsid w:val="4E9001D8"/>
    <w:rsid w:val="4EFB288F"/>
    <w:rsid w:val="4FC11F6F"/>
    <w:rsid w:val="4FC52696"/>
    <w:rsid w:val="51893271"/>
    <w:rsid w:val="51E84F76"/>
    <w:rsid w:val="584904BE"/>
    <w:rsid w:val="586704F0"/>
    <w:rsid w:val="58EA5C61"/>
    <w:rsid w:val="596F53A6"/>
    <w:rsid w:val="5A874808"/>
    <w:rsid w:val="5B1A258E"/>
    <w:rsid w:val="5CC83459"/>
    <w:rsid w:val="5FBC305C"/>
    <w:rsid w:val="5FE41674"/>
    <w:rsid w:val="605057C4"/>
    <w:rsid w:val="611C3F5B"/>
    <w:rsid w:val="63F55A60"/>
    <w:rsid w:val="64A06FA5"/>
    <w:rsid w:val="65EC1F22"/>
    <w:rsid w:val="66830CB9"/>
    <w:rsid w:val="6962501E"/>
    <w:rsid w:val="69917C27"/>
    <w:rsid w:val="699354A1"/>
    <w:rsid w:val="69951539"/>
    <w:rsid w:val="69F73ACC"/>
    <w:rsid w:val="6C0336BD"/>
    <w:rsid w:val="6C5D6AD5"/>
    <w:rsid w:val="6E442FE1"/>
    <w:rsid w:val="6EF3358A"/>
    <w:rsid w:val="6F2513E8"/>
    <w:rsid w:val="6FC0585F"/>
    <w:rsid w:val="6FE44AA7"/>
    <w:rsid w:val="74B93AFC"/>
    <w:rsid w:val="74E854D4"/>
    <w:rsid w:val="7B9E1405"/>
    <w:rsid w:val="7D8975CA"/>
    <w:rsid w:val="7FF5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6"/>
    <w:pPr>
      <w:widowControl w:val="0"/>
      <w:spacing w:line="360" w:lineRule="auto"/>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7A4CF6"/>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A4CF6"/>
    <w:pPr>
      <w:ind w:leftChars="2500" w:left="100"/>
    </w:pPr>
  </w:style>
  <w:style w:type="paragraph" w:styleId="a4">
    <w:name w:val="Balloon Text"/>
    <w:basedOn w:val="a"/>
    <w:link w:val="Char0"/>
    <w:uiPriority w:val="99"/>
    <w:unhideWhenUsed/>
    <w:qFormat/>
    <w:rsid w:val="007A4CF6"/>
    <w:pPr>
      <w:spacing w:line="240" w:lineRule="auto"/>
    </w:pPr>
    <w:rPr>
      <w:sz w:val="18"/>
      <w:szCs w:val="18"/>
    </w:rPr>
  </w:style>
  <w:style w:type="paragraph" w:styleId="a5">
    <w:name w:val="footer"/>
    <w:basedOn w:val="a"/>
    <w:link w:val="Char1"/>
    <w:uiPriority w:val="99"/>
    <w:unhideWhenUsed/>
    <w:qFormat/>
    <w:rsid w:val="007A4CF6"/>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7A4CF6"/>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rsid w:val="007A4CF6"/>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sid w:val="007A4CF6"/>
    <w:rPr>
      <w:sz w:val="18"/>
      <w:szCs w:val="18"/>
    </w:rPr>
  </w:style>
  <w:style w:type="character" w:customStyle="1" w:styleId="Char2">
    <w:name w:val="页眉 Char"/>
    <w:basedOn w:val="a0"/>
    <w:link w:val="a6"/>
    <w:uiPriority w:val="99"/>
    <w:semiHidden/>
    <w:qFormat/>
    <w:rsid w:val="007A4CF6"/>
    <w:rPr>
      <w:sz w:val="18"/>
      <w:szCs w:val="18"/>
    </w:rPr>
  </w:style>
  <w:style w:type="character" w:customStyle="1" w:styleId="Char1">
    <w:name w:val="页脚 Char"/>
    <w:basedOn w:val="a0"/>
    <w:link w:val="a5"/>
    <w:uiPriority w:val="99"/>
    <w:semiHidden/>
    <w:qFormat/>
    <w:rsid w:val="007A4CF6"/>
    <w:rPr>
      <w:sz w:val="18"/>
      <w:szCs w:val="18"/>
    </w:rPr>
  </w:style>
  <w:style w:type="character" w:customStyle="1" w:styleId="2Char">
    <w:name w:val="标题 2 Char"/>
    <w:basedOn w:val="a0"/>
    <w:link w:val="2"/>
    <w:qFormat/>
    <w:rsid w:val="007A4CF6"/>
    <w:rPr>
      <w:rFonts w:ascii="Arial" w:eastAsia="黑体" w:hAnsi="Arial" w:cs="Times New Roman"/>
      <w:b/>
      <w:bCs/>
      <w:sz w:val="32"/>
      <w:szCs w:val="32"/>
    </w:rPr>
  </w:style>
  <w:style w:type="character" w:customStyle="1" w:styleId="Char">
    <w:name w:val="日期 Char"/>
    <w:basedOn w:val="a0"/>
    <w:link w:val="a3"/>
    <w:uiPriority w:val="99"/>
    <w:semiHidden/>
    <w:qFormat/>
    <w:rsid w:val="007A4CF6"/>
    <w:rPr>
      <w:rFonts w:asciiTheme="minorHAnsi" w:eastAsiaTheme="minorEastAsia" w:hAnsiTheme="minorHAnsi" w:cstheme="minorBidi"/>
      <w:kern w:val="2"/>
      <w:sz w:val="21"/>
      <w:szCs w:val="22"/>
    </w:rPr>
  </w:style>
  <w:style w:type="paragraph" w:customStyle="1" w:styleId="1">
    <w:name w:val="列出段落1"/>
    <w:basedOn w:val="a"/>
    <w:uiPriority w:val="99"/>
    <w:unhideWhenUsed/>
    <w:qFormat/>
    <w:rsid w:val="007A4CF6"/>
    <w:pPr>
      <w:ind w:firstLineChars="200" w:firstLine="420"/>
    </w:pPr>
  </w:style>
</w:styles>
</file>

<file path=word/webSettings.xml><?xml version="1.0" encoding="utf-8"?>
<w:webSettings xmlns:r="http://schemas.openxmlformats.org/officeDocument/2006/relationships" xmlns:w="http://schemas.openxmlformats.org/wordprocessingml/2006/main">
  <w:divs>
    <w:div w:id="150953086">
      <w:bodyDiv w:val="1"/>
      <w:marLeft w:val="0"/>
      <w:marRight w:val="0"/>
      <w:marTop w:val="0"/>
      <w:marBottom w:val="0"/>
      <w:divBdr>
        <w:top w:val="none" w:sz="0" w:space="0" w:color="auto"/>
        <w:left w:val="none" w:sz="0" w:space="0" w:color="auto"/>
        <w:bottom w:val="none" w:sz="0" w:space="0" w:color="auto"/>
        <w:right w:val="none" w:sz="0" w:space="0" w:color="auto"/>
      </w:divBdr>
      <w:divsChild>
        <w:div w:id="1232623022">
          <w:marLeft w:val="0"/>
          <w:marRight w:val="0"/>
          <w:marTop w:val="0"/>
          <w:marBottom w:val="0"/>
          <w:divBdr>
            <w:top w:val="none" w:sz="0" w:space="0" w:color="auto"/>
            <w:left w:val="none" w:sz="0" w:space="0" w:color="auto"/>
            <w:bottom w:val="none" w:sz="0" w:space="0" w:color="auto"/>
            <w:right w:val="none" w:sz="0" w:space="0" w:color="auto"/>
          </w:divBdr>
        </w:div>
      </w:divsChild>
    </w:div>
    <w:div w:id="547307195">
      <w:bodyDiv w:val="1"/>
      <w:marLeft w:val="0"/>
      <w:marRight w:val="0"/>
      <w:marTop w:val="0"/>
      <w:marBottom w:val="0"/>
      <w:divBdr>
        <w:top w:val="none" w:sz="0" w:space="0" w:color="auto"/>
        <w:left w:val="none" w:sz="0" w:space="0" w:color="auto"/>
        <w:bottom w:val="none" w:sz="0" w:space="0" w:color="auto"/>
        <w:right w:val="none" w:sz="0" w:space="0" w:color="auto"/>
      </w:divBdr>
      <w:divsChild>
        <w:div w:id="512964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文静</dc:creator>
  <cp:lastModifiedBy>文静</cp:lastModifiedBy>
  <cp:revision>49</cp:revision>
  <cp:lastPrinted>2017-05-31T02:34:00Z</cp:lastPrinted>
  <dcterms:created xsi:type="dcterms:W3CDTF">2016-11-14T02:28:00Z</dcterms:created>
  <dcterms:modified xsi:type="dcterms:W3CDTF">2017-07-21T06:42:00Z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